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66302" w14:textId="24A896E8" w:rsidR="00F00C81" w:rsidRPr="00F00C81" w:rsidRDefault="00F00C81" w:rsidP="00F00C81">
      <w:pPr>
        <w:widowControl w:val="0"/>
        <w:tabs>
          <w:tab w:val="right" w:pos="9639"/>
        </w:tabs>
        <w:overflowPunct w:val="0"/>
        <w:autoSpaceDE w:val="0"/>
        <w:autoSpaceDN w:val="0"/>
        <w:adjustRightInd w:val="0"/>
        <w:spacing w:after="0" w:line="240" w:lineRule="auto"/>
        <w:textAlignment w:val="baseline"/>
        <w:rPr>
          <w:rFonts w:ascii="Arial" w:eastAsia="Times New Roman" w:hAnsi="Arial"/>
          <w:b/>
          <w:noProof/>
          <w:sz w:val="18"/>
          <w:lang w:eastAsia="ja-JP"/>
        </w:rPr>
      </w:pPr>
      <w:r w:rsidRPr="00F00C81">
        <w:rPr>
          <w:rFonts w:ascii="Arial" w:eastAsia="Times New Roman" w:hAnsi="Arial"/>
          <w:b/>
          <w:sz w:val="24"/>
          <w:szCs w:val="24"/>
          <w:lang w:eastAsia="ja-JP"/>
        </w:rPr>
        <w:t>3GPP TSG-RAN WG2 Meeting #107</w:t>
      </w:r>
      <w:r w:rsidRPr="00F00C81">
        <w:rPr>
          <w:rFonts w:ascii="Arial" w:eastAsia="Times New Roman" w:hAnsi="Arial"/>
          <w:b/>
          <w:bCs/>
          <w:sz w:val="24"/>
          <w:szCs w:val="24"/>
          <w:lang w:eastAsia="ja-JP"/>
        </w:rPr>
        <w:tab/>
      </w:r>
      <w:r w:rsidRPr="00F00C81">
        <w:rPr>
          <w:rFonts w:ascii="Arial" w:eastAsia="Times New Roman" w:hAnsi="Arial"/>
          <w:b/>
          <w:sz w:val="24"/>
          <w:szCs w:val="24"/>
          <w:lang w:eastAsia="ja-JP"/>
        </w:rPr>
        <w:t>R2-19093</w:t>
      </w:r>
      <w:r>
        <w:rPr>
          <w:rFonts w:ascii="Arial" w:eastAsia="Times New Roman" w:hAnsi="Arial"/>
          <w:b/>
          <w:sz w:val="24"/>
          <w:szCs w:val="24"/>
          <w:lang w:eastAsia="ja-JP"/>
        </w:rPr>
        <w:t>16</w:t>
      </w:r>
    </w:p>
    <w:p w14:paraId="18F12AE8" w14:textId="77777777" w:rsidR="00F00C81" w:rsidRPr="00F00C81" w:rsidRDefault="00F00C81" w:rsidP="00F00C81">
      <w:pPr>
        <w:widowControl w:val="0"/>
        <w:tabs>
          <w:tab w:val="right" w:pos="9639"/>
        </w:tabs>
        <w:overflowPunct w:val="0"/>
        <w:autoSpaceDE w:val="0"/>
        <w:autoSpaceDN w:val="0"/>
        <w:adjustRightInd w:val="0"/>
        <w:spacing w:after="0" w:line="240" w:lineRule="auto"/>
        <w:textAlignment w:val="baseline"/>
        <w:rPr>
          <w:rFonts w:ascii="Arial" w:hAnsi="Arial"/>
          <w:b/>
          <w:bCs/>
          <w:noProof/>
          <w:sz w:val="24"/>
          <w:szCs w:val="24"/>
          <w:lang w:eastAsia="zh-CN"/>
        </w:rPr>
      </w:pPr>
      <w:r w:rsidRPr="00F00C81">
        <w:rPr>
          <w:rFonts w:ascii="Arial" w:hAnsi="Arial"/>
          <w:b/>
          <w:bCs/>
          <w:noProof/>
          <w:sz w:val="24"/>
          <w:szCs w:val="24"/>
          <w:lang w:eastAsia="zh-CN"/>
        </w:rPr>
        <w:t>Prague,  Czech Republic, 26 – 30 August 2019</w:t>
      </w:r>
    </w:p>
    <w:p w14:paraId="7707BE53" w14:textId="77777777" w:rsidR="00F00C81" w:rsidRPr="00F00C81" w:rsidRDefault="00F00C81" w:rsidP="00F00C81">
      <w:pPr>
        <w:widowControl w:val="0"/>
        <w:overflowPunct w:val="0"/>
        <w:autoSpaceDE w:val="0"/>
        <w:autoSpaceDN w:val="0"/>
        <w:adjustRightInd w:val="0"/>
        <w:spacing w:after="0" w:line="240" w:lineRule="auto"/>
        <w:textAlignment w:val="baseline"/>
        <w:rPr>
          <w:rFonts w:ascii="Arial" w:eastAsia="Times New Roman" w:hAnsi="Arial"/>
          <w:b/>
          <w:bCs/>
          <w:sz w:val="24"/>
          <w:lang w:eastAsia="ja-JP"/>
        </w:rPr>
      </w:pPr>
    </w:p>
    <w:p w14:paraId="7F1D7142" w14:textId="77777777" w:rsidR="00F00C81" w:rsidRPr="00F00C81" w:rsidRDefault="00F00C81" w:rsidP="00F00C81">
      <w:pPr>
        <w:widowControl w:val="0"/>
        <w:overflowPunct w:val="0"/>
        <w:autoSpaceDE w:val="0"/>
        <w:autoSpaceDN w:val="0"/>
        <w:adjustRightInd w:val="0"/>
        <w:spacing w:after="0" w:line="240" w:lineRule="auto"/>
        <w:textAlignment w:val="baseline"/>
        <w:rPr>
          <w:rFonts w:ascii="Arial" w:eastAsia="Times New Roman" w:hAnsi="Arial"/>
          <w:b/>
          <w:bCs/>
          <w:sz w:val="24"/>
          <w:lang w:eastAsia="ja-JP"/>
        </w:rPr>
      </w:pPr>
    </w:p>
    <w:p w14:paraId="73FA9331" w14:textId="77777777" w:rsidR="00F00C81" w:rsidRPr="00B266B0" w:rsidRDefault="00026E12" w:rsidP="00F00C81">
      <w:pPr>
        <w:pStyle w:val="CRCoverPage"/>
        <w:tabs>
          <w:tab w:val="left" w:pos="1985"/>
        </w:tabs>
        <w:rPr>
          <w:rFonts w:cs="Arial"/>
          <w:b/>
          <w:bCs/>
          <w:sz w:val="24"/>
          <w:lang w:eastAsia="ja-JP"/>
        </w:rPr>
      </w:pPr>
      <w:r>
        <w:rPr>
          <w:rFonts w:cs="Arial"/>
          <w:b/>
          <w:bCs/>
          <w:sz w:val="24"/>
          <w:lang w:val="it-IT"/>
        </w:rPr>
        <w:t>Agenda item:</w:t>
      </w:r>
      <w:r>
        <w:rPr>
          <w:rFonts w:cs="Arial"/>
          <w:b/>
          <w:bCs/>
          <w:sz w:val="24"/>
          <w:lang w:val="it-IT"/>
        </w:rPr>
        <w:tab/>
        <w:t>11.2.3</w:t>
      </w:r>
    </w:p>
    <w:p w14:paraId="23E8FEE4" w14:textId="77777777" w:rsidR="00F00C81" w:rsidRPr="00B266B0" w:rsidRDefault="00026E12" w:rsidP="00F00C81">
      <w:pPr>
        <w:pStyle w:val="CRCoverPage"/>
        <w:tabs>
          <w:tab w:val="left" w:pos="1985"/>
        </w:tabs>
        <w:rPr>
          <w:rFonts w:cs="Arial"/>
          <w:b/>
          <w:bCs/>
          <w:sz w:val="24"/>
          <w:lang w:eastAsia="ja-JP"/>
        </w:rPr>
      </w:pPr>
      <w:r>
        <w:rPr>
          <w:rFonts w:cs="Arial"/>
          <w:b/>
          <w:bCs/>
          <w:sz w:val="24"/>
        </w:rPr>
        <w:t>Source:</w:t>
      </w:r>
      <w:r>
        <w:rPr>
          <w:rFonts w:cs="Arial"/>
          <w:b/>
          <w:bCs/>
          <w:sz w:val="24"/>
        </w:rPr>
        <w:tab/>
        <w:t>Nokia, Nokia Shanghai Bell</w:t>
      </w:r>
    </w:p>
    <w:p w14:paraId="44EFA2D6" w14:textId="77777777" w:rsidR="00F00C81" w:rsidRPr="00B266B0" w:rsidRDefault="00026E12" w:rsidP="00F00C81">
      <w:pPr>
        <w:pStyle w:val="CRCoverPage"/>
        <w:tabs>
          <w:tab w:val="left" w:pos="1985"/>
        </w:tabs>
        <w:rPr>
          <w:rFonts w:cs="Arial"/>
          <w:b/>
          <w:bCs/>
          <w:sz w:val="24"/>
          <w:lang w:eastAsia="ja-JP"/>
        </w:rPr>
      </w:pPr>
      <w:r>
        <w:rPr>
          <w:rFonts w:cs="Arial"/>
          <w:b/>
          <w:bCs/>
          <w:sz w:val="24"/>
        </w:rPr>
        <w:t>Title:</w:t>
      </w:r>
      <w:r>
        <w:rPr>
          <w:rFonts w:cs="Arial"/>
          <w:b/>
          <w:bCs/>
          <w:sz w:val="24"/>
        </w:rPr>
        <w:tab/>
      </w:r>
      <w:r w:rsidR="00717364" w:rsidRPr="00717364">
        <w:rPr>
          <w:rFonts w:cs="Arial"/>
          <w:b/>
          <w:bCs/>
          <w:sz w:val="24"/>
          <w:lang w:val="en-US"/>
        </w:rPr>
        <w:t>Report of the email discussion [106#50] Channel Access Priority Class selection in NR-U</w:t>
      </w:r>
    </w:p>
    <w:p w14:paraId="2DF206BE" w14:textId="77777777" w:rsidR="00F00C81" w:rsidRPr="00B266B0" w:rsidRDefault="00026E12" w:rsidP="00F00C81">
      <w:pPr>
        <w:pStyle w:val="CRCoverPage"/>
        <w:tabs>
          <w:tab w:val="left" w:pos="1985"/>
        </w:tabs>
        <w:rPr>
          <w:rFonts w:cs="Arial"/>
          <w:b/>
          <w:bCs/>
          <w:sz w:val="24"/>
          <w:lang w:eastAsia="ja-JP"/>
        </w:rPr>
      </w:pPr>
      <w:r>
        <w:rPr>
          <w:rFonts w:cs="Arial"/>
          <w:b/>
          <w:bCs/>
          <w:sz w:val="24"/>
        </w:rPr>
        <w:t>WID/SID:</w:t>
      </w:r>
      <w:r>
        <w:rPr>
          <w:rFonts w:cs="Arial"/>
          <w:b/>
          <w:bCs/>
          <w:sz w:val="24"/>
        </w:rPr>
        <w:tab/>
      </w:r>
      <w:proofErr w:type="spellStart"/>
      <w:r>
        <w:rPr>
          <w:rFonts w:eastAsia="Arial" w:cs="Arial"/>
          <w:b/>
          <w:bCs/>
          <w:sz w:val="24"/>
          <w:szCs w:val="24"/>
          <w:lang w:val="en-US"/>
        </w:rPr>
        <w:t>NR_unlic</w:t>
      </w:r>
      <w:proofErr w:type="spellEnd"/>
      <w:r>
        <w:rPr>
          <w:rFonts w:eastAsia="Arial" w:cs="Arial"/>
          <w:b/>
          <w:bCs/>
          <w:sz w:val="24"/>
          <w:szCs w:val="24"/>
          <w:lang w:val="en-US"/>
        </w:rPr>
        <w:t>-Core - Release 16</w:t>
      </w:r>
    </w:p>
    <w:p w14:paraId="6C0FB1F0" w14:textId="77777777" w:rsidR="00F00C81" w:rsidRPr="00B266B0" w:rsidRDefault="00026E12" w:rsidP="00F00C81">
      <w:pPr>
        <w:pStyle w:val="CRCoverPage"/>
        <w:tabs>
          <w:tab w:val="left" w:pos="1985"/>
        </w:tabs>
        <w:rPr>
          <w:rFonts w:cs="Arial"/>
          <w:b/>
          <w:bCs/>
          <w:sz w:val="24"/>
          <w:lang w:eastAsia="ja-JP"/>
        </w:rPr>
      </w:pPr>
      <w:r>
        <w:rPr>
          <w:rFonts w:cs="Arial"/>
          <w:b/>
          <w:bCs/>
          <w:sz w:val="24"/>
        </w:rPr>
        <w:t>Document for:</w:t>
      </w:r>
      <w:r>
        <w:rPr>
          <w:rFonts w:cs="Arial"/>
          <w:b/>
          <w:bCs/>
          <w:sz w:val="24"/>
        </w:rPr>
        <w:tab/>
        <w:t>Discussion and Decision</w:t>
      </w:r>
    </w:p>
    <w:p w14:paraId="453978EB" w14:textId="77777777" w:rsidR="0072729A" w:rsidRDefault="00026E12">
      <w:pPr>
        <w:pStyle w:val="Heading1"/>
        <w:rPr>
          <w:lang w:val="en-US"/>
        </w:rPr>
      </w:pPr>
      <w:bookmarkStart w:id="0" w:name="_GoBack"/>
      <w:bookmarkEnd w:id="0"/>
      <w:r>
        <w:rPr>
          <w:lang w:val="en-US"/>
        </w:rPr>
        <w:t>1</w:t>
      </w:r>
      <w:r>
        <w:rPr>
          <w:lang w:val="en-US"/>
        </w:rPr>
        <w:tab/>
        <w:t>Introduction</w:t>
      </w:r>
    </w:p>
    <w:p w14:paraId="48E09C9F" w14:textId="44E8DD3D" w:rsidR="0072729A" w:rsidRDefault="00026E12">
      <w:pPr>
        <w:rPr>
          <w:lang w:val="en-US"/>
        </w:rPr>
      </w:pPr>
      <w:r>
        <w:rPr>
          <w:lang w:val="en-US"/>
        </w:rPr>
        <w:t xml:space="preserve">This is the </w:t>
      </w:r>
      <w:r w:rsidR="00717364">
        <w:rPr>
          <w:lang w:val="en-US"/>
        </w:rPr>
        <w:t xml:space="preserve">report </w:t>
      </w:r>
      <w:r>
        <w:rPr>
          <w:lang w:val="en-US"/>
        </w:rPr>
        <w:t>for the email discussion:</w:t>
      </w:r>
    </w:p>
    <w:p w14:paraId="6BE56403" w14:textId="77777777" w:rsidR="0072729A" w:rsidRPr="000D4510" w:rsidRDefault="00026E12">
      <w:pPr>
        <w:pStyle w:val="paragraph"/>
        <w:ind w:left="1245" w:hanging="1245"/>
        <w:textAlignment w:val="baseline"/>
        <w:rPr>
          <w:lang w:val="en-GB"/>
        </w:rPr>
      </w:pPr>
      <w:r w:rsidRPr="000D4510">
        <w:rPr>
          <w:rStyle w:val="normaltextrun"/>
          <w:rFonts w:ascii="Arial" w:hAnsi="Arial" w:cs="Arial"/>
          <w:sz w:val="22"/>
          <w:szCs w:val="22"/>
          <w:lang w:val="en-GB"/>
        </w:rPr>
        <w:t>[106#</w:t>
      </w:r>
      <w:proofErr w:type="gramStart"/>
      <w:r w:rsidRPr="000D4510">
        <w:rPr>
          <w:rStyle w:val="normaltextrun"/>
          <w:rFonts w:ascii="Arial" w:hAnsi="Arial" w:cs="Arial"/>
          <w:sz w:val="22"/>
          <w:szCs w:val="22"/>
          <w:lang w:val="en-GB"/>
        </w:rPr>
        <w:t>50][</w:t>
      </w:r>
      <w:proofErr w:type="gramEnd"/>
      <w:r w:rsidRPr="000D4510">
        <w:rPr>
          <w:rStyle w:val="normaltextrun"/>
          <w:rFonts w:ascii="Arial" w:hAnsi="Arial" w:cs="Arial"/>
          <w:sz w:val="22"/>
          <w:szCs w:val="22"/>
          <w:lang w:val="en-GB"/>
        </w:rPr>
        <w:t xml:space="preserve">NR-U] CAPC (Nokia) </w:t>
      </w:r>
    </w:p>
    <w:p w14:paraId="5A3AC8A4" w14:textId="77777777" w:rsidR="0072729A" w:rsidRDefault="00026E12">
      <w:pPr>
        <w:pStyle w:val="paragraph"/>
        <w:ind w:left="1620" w:hanging="360"/>
        <w:textAlignment w:val="baseline"/>
        <w:rPr>
          <w:lang w:val="en-GB"/>
        </w:rPr>
      </w:pPr>
      <w:r>
        <w:rPr>
          <w:rStyle w:val="normaltextrun"/>
          <w:rFonts w:ascii="Arial" w:hAnsi="Arial" w:cs="Arial"/>
          <w:sz w:val="22"/>
          <w:szCs w:val="22"/>
          <w:lang w:val="en-GB"/>
        </w:rPr>
        <w:t xml:space="preserve">Intended outcome: Report, Populate the CAPC table, </w:t>
      </w:r>
      <w:proofErr w:type="gramStart"/>
      <w:r>
        <w:rPr>
          <w:rStyle w:val="normaltextrun"/>
          <w:rFonts w:ascii="Arial" w:hAnsi="Arial" w:cs="Arial"/>
          <w:sz w:val="22"/>
          <w:szCs w:val="22"/>
          <w:lang w:val="en-GB"/>
        </w:rPr>
        <w:t>taking into account</w:t>
      </w:r>
      <w:proofErr w:type="gramEnd"/>
      <w:r>
        <w:rPr>
          <w:rStyle w:val="normaltextrun"/>
          <w:rFonts w:ascii="Arial" w:hAnsi="Arial" w:cs="Arial"/>
          <w:sz w:val="22"/>
          <w:szCs w:val="22"/>
          <w:lang w:val="en-GB"/>
        </w:rPr>
        <w:t xml:space="preserve"> proposals to R2#106. </w:t>
      </w:r>
      <w:r>
        <w:rPr>
          <w:rStyle w:val="eop"/>
          <w:rFonts w:ascii="Arial" w:hAnsi="Arial" w:cs="Arial"/>
          <w:sz w:val="22"/>
          <w:szCs w:val="22"/>
          <w:lang w:val="en-GB"/>
        </w:rPr>
        <w:t> </w:t>
      </w:r>
    </w:p>
    <w:p w14:paraId="1C3017AB" w14:textId="77777777" w:rsidR="0072729A" w:rsidRDefault="00026E12">
      <w:pPr>
        <w:pStyle w:val="paragraph"/>
        <w:ind w:left="1620" w:hanging="360"/>
        <w:textAlignment w:val="baseline"/>
        <w:rPr>
          <w:lang w:val="en-GB"/>
        </w:rPr>
      </w:pPr>
      <w:r>
        <w:rPr>
          <w:rStyle w:val="normaltextrun"/>
          <w:rFonts w:ascii="Arial" w:hAnsi="Arial" w:cs="Arial"/>
          <w:sz w:val="22"/>
          <w:szCs w:val="22"/>
          <w:lang w:val="en-GB"/>
        </w:rPr>
        <w:t>Deadline:  Thursday 2019-08-08</w:t>
      </w:r>
      <w:r>
        <w:rPr>
          <w:rStyle w:val="eop"/>
          <w:rFonts w:ascii="Arial" w:hAnsi="Arial" w:cs="Arial"/>
          <w:sz w:val="22"/>
          <w:szCs w:val="22"/>
          <w:lang w:val="en-GB"/>
        </w:rPr>
        <w:t> </w:t>
      </w:r>
    </w:p>
    <w:p w14:paraId="7C08B7A9" w14:textId="77777777" w:rsidR="0072729A" w:rsidRDefault="0072729A">
      <w:pPr>
        <w:rPr>
          <w:lang w:val="en-US"/>
        </w:rPr>
      </w:pPr>
    </w:p>
    <w:p w14:paraId="05B28C56" w14:textId="77777777" w:rsidR="00D24C03" w:rsidRDefault="00D24C03" w:rsidP="00D24C03">
      <w:pPr>
        <w:pStyle w:val="Heading1"/>
        <w:rPr>
          <w:lang w:val="en-US"/>
        </w:rPr>
      </w:pPr>
      <w:r>
        <w:rPr>
          <w:lang w:val="en-US"/>
        </w:rPr>
        <w:t>2</w:t>
      </w:r>
      <w:r>
        <w:rPr>
          <w:lang w:val="en-US"/>
        </w:rPr>
        <w:tab/>
        <w:t>CAPC and mapping between 5QI and CAPC</w:t>
      </w:r>
    </w:p>
    <w:p w14:paraId="2DBE853A" w14:textId="77777777" w:rsidR="00D24C03" w:rsidRDefault="00D24C03" w:rsidP="00D24C03">
      <w:pPr>
        <w:jc w:val="both"/>
      </w:pPr>
      <w:r>
        <w:t>Four Channel Access Priority Classes are defined in TS 37.213 [2] which can be used when performing</w:t>
      </w:r>
      <w:r>
        <w:rPr>
          <w:lang w:eastAsia="zh-CN"/>
        </w:rPr>
        <w:t xml:space="preserve"> uplink and</w:t>
      </w:r>
      <w:r>
        <w:t xml:space="preserve"> downlink transmissions in LAA carriers. RAN2 assumed that the same CAPCs will be used for NR-U. RAN2 has also discussed that a table for mapping between standardized 5QI values and CAPC, similar to Table 5.7.1-1 in 3GPP TS 36.300 [3], shall be specified – Current LTE mapping table is as shown in </w:t>
      </w:r>
      <w:r>
        <w:fldChar w:fldCharType="begin"/>
      </w:r>
      <w:r>
        <w:instrText xml:space="preserve"> REF _Ref11153885 \h </w:instrText>
      </w:r>
      <w:r>
        <w:fldChar w:fldCharType="separate"/>
      </w:r>
      <w:r>
        <w:t>Annex B – 36.300 CAPC mapping</w:t>
      </w:r>
      <w:r>
        <w:fldChar w:fldCharType="end"/>
      </w:r>
    </w:p>
    <w:p w14:paraId="0109CE94" w14:textId="77777777" w:rsidR="00D24C03" w:rsidRDefault="00D24C03" w:rsidP="00D24C03">
      <w:pPr>
        <w:jc w:val="both"/>
      </w:pPr>
      <w:r>
        <w:t xml:space="preserve">The standardized 5QI are summarized in Table 5.7.4-1 of 3GPP TS 23.501 [4] as shown also in </w:t>
      </w:r>
      <w:r>
        <w:fldChar w:fldCharType="begin"/>
      </w:r>
      <w:r>
        <w:instrText xml:space="preserve"> REF _Ref11152985 \h </w:instrText>
      </w:r>
      <w:r>
        <w:fldChar w:fldCharType="separate"/>
      </w:r>
      <w:r>
        <w:rPr>
          <w:lang w:val="en-US"/>
        </w:rPr>
        <w:t>Annex A – part of 23.501-g10</w:t>
      </w:r>
      <w:r>
        <w:fldChar w:fldCharType="end"/>
      </w:r>
      <w:r>
        <w:t xml:space="preserve">. For reference corresponding LTE table is shown in </w:t>
      </w:r>
      <w:r>
        <w:fldChar w:fldCharType="begin"/>
      </w:r>
      <w:r>
        <w:instrText xml:space="preserve"> REF _Ref11158306 \h </w:instrText>
      </w:r>
      <w:r>
        <w:fldChar w:fldCharType="separate"/>
      </w:r>
      <w:r>
        <w:t>Annex C – 23.203-g10 table 6.1.7-A</w:t>
      </w:r>
      <w:r>
        <w:fldChar w:fldCharType="end"/>
      </w:r>
      <w:r>
        <w:t xml:space="preserve">. </w:t>
      </w:r>
    </w:p>
    <w:p w14:paraId="7046A255" w14:textId="77777777" w:rsidR="00D24C03" w:rsidRDefault="00D24C03" w:rsidP="00D24C03">
      <w:pPr>
        <w:jc w:val="both"/>
      </w:pPr>
      <w:r>
        <w:t>In RAN2#106 there were following papers on 5QI to CAPC mapping:</w:t>
      </w:r>
    </w:p>
    <w:tbl>
      <w:tblPr>
        <w:tblStyle w:val="TableGrid"/>
        <w:tblW w:w="7704" w:type="dxa"/>
        <w:tblLayout w:type="fixed"/>
        <w:tblLook w:val="04A0" w:firstRow="1" w:lastRow="0" w:firstColumn="1" w:lastColumn="0" w:noHBand="0" w:noVBand="1"/>
      </w:tblPr>
      <w:tblGrid>
        <w:gridCol w:w="1926"/>
        <w:gridCol w:w="1926"/>
        <w:gridCol w:w="1926"/>
        <w:gridCol w:w="1926"/>
      </w:tblGrid>
      <w:tr w:rsidR="00D24C03" w14:paraId="1F4AC5F0" w14:textId="77777777" w:rsidTr="002B1CF7">
        <w:tc>
          <w:tcPr>
            <w:tcW w:w="1926" w:type="dxa"/>
          </w:tcPr>
          <w:p w14:paraId="60CE9B47" w14:textId="77777777" w:rsidR="00D24C03" w:rsidRDefault="00F00C81" w:rsidP="002B1CF7">
            <w:pPr>
              <w:jc w:val="both"/>
              <w:rPr>
                <w:rFonts w:ascii="CG Times (WN)" w:hAnsi="CG Times (WN)"/>
              </w:rPr>
            </w:pPr>
            <w:hyperlink r:id="rId14" w:tgtFrame="_parent" w:history="1">
              <w:proofErr w:type="spellStart"/>
              <w:r w:rsidR="00D24C03">
                <w:rPr>
                  <w:rFonts w:ascii="Calibri" w:eastAsia="Times New Roman" w:hAnsi="Calibri" w:cs="Calibri"/>
                  <w:color w:val="124191"/>
                  <w:u w:val="single"/>
                  <w:lang w:val="fi-FI" w:eastAsia="fi-FI"/>
                </w:rPr>
                <w:t>download</w:t>
              </w:r>
              <w:proofErr w:type="spellEnd"/>
            </w:hyperlink>
          </w:p>
        </w:tc>
        <w:tc>
          <w:tcPr>
            <w:tcW w:w="1926" w:type="dxa"/>
          </w:tcPr>
          <w:p w14:paraId="7127D6AB" w14:textId="77777777" w:rsidR="00D24C03" w:rsidRDefault="00D24C03" w:rsidP="002B1CF7">
            <w:pPr>
              <w:jc w:val="both"/>
              <w:rPr>
                <w:rFonts w:ascii="CG Times (WN)" w:hAnsi="CG Times (WN)"/>
              </w:rPr>
            </w:pPr>
            <w:r>
              <w:rPr>
                <w:rFonts w:ascii="Calibri" w:eastAsia="Times New Roman" w:hAnsi="Calibri" w:cs="Calibri"/>
                <w:color w:val="000000"/>
                <w:lang w:val="fi-FI" w:eastAsia="fi-FI"/>
              </w:rPr>
              <w:t>R2-1906334</w:t>
            </w:r>
          </w:p>
        </w:tc>
        <w:tc>
          <w:tcPr>
            <w:tcW w:w="1926" w:type="dxa"/>
          </w:tcPr>
          <w:p w14:paraId="20636332" w14:textId="77777777" w:rsidR="00D24C03" w:rsidRDefault="00D24C03" w:rsidP="002B1CF7">
            <w:pPr>
              <w:rPr>
                <w:rFonts w:ascii="CG Times (WN)" w:hAnsi="CG Times (WN)"/>
              </w:rPr>
            </w:pPr>
            <w:r>
              <w:rPr>
                <w:rFonts w:ascii="Calibri" w:eastAsia="Times New Roman" w:hAnsi="Calibri" w:cs="Calibri"/>
                <w:color w:val="000000"/>
                <w:lang w:eastAsia="fi-FI"/>
              </w:rPr>
              <w:t>Channel Access Priority and Multiplexing</w:t>
            </w:r>
          </w:p>
        </w:tc>
        <w:tc>
          <w:tcPr>
            <w:tcW w:w="1926" w:type="dxa"/>
          </w:tcPr>
          <w:p w14:paraId="1FE13F6C" w14:textId="77777777" w:rsidR="00D24C03" w:rsidRDefault="00D24C03" w:rsidP="002B1CF7">
            <w:pPr>
              <w:rPr>
                <w:rFonts w:ascii="CG Times (WN)" w:hAnsi="CG Times (WN)"/>
              </w:rPr>
            </w:pPr>
            <w:proofErr w:type="spellStart"/>
            <w:r>
              <w:rPr>
                <w:rFonts w:ascii="Calibri" w:eastAsia="Times New Roman" w:hAnsi="Calibri" w:cs="Calibri"/>
                <w:color w:val="000000"/>
                <w:lang w:val="fi-FI" w:eastAsia="fi-FI"/>
              </w:rPr>
              <w:t>Qualcomm</w:t>
            </w:r>
            <w:proofErr w:type="spellEnd"/>
            <w:r>
              <w:rPr>
                <w:rFonts w:ascii="Calibri" w:eastAsia="Times New Roman" w:hAnsi="Calibri" w:cs="Calibri"/>
                <w:color w:val="000000"/>
                <w:lang w:val="fi-FI" w:eastAsia="fi-FI"/>
              </w:rPr>
              <w:t xml:space="preserve"> </w:t>
            </w:r>
            <w:proofErr w:type="spellStart"/>
            <w:r>
              <w:rPr>
                <w:rFonts w:ascii="Calibri" w:eastAsia="Times New Roman" w:hAnsi="Calibri" w:cs="Calibri"/>
                <w:color w:val="000000"/>
                <w:lang w:val="fi-FI" w:eastAsia="fi-FI"/>
              </w:rPr>
              <w:t>Incorporated</w:t>
            </w:r>
            <w:proofErr w:type="spellEnd"/>
          </w:p>
        </w:tc>
      </w:tr>
      <w:tr w:rsidR="00D24C03" w14:paraId="2FB04F17" w14:textId="77777777" w:rsidTr="002B1CF7">
        <w:tc>
          <w:tcPr>
            <w:tcW w:w="1926" w:type="dxa"/>
          </w:tcPr>
          <w:p w14:paraId="12984867" w14:textId="77777777" w:rsidR="00D24C03" w:rsidRDefault="00F00C81" w:rsidP="002B1CF7">
            <w:pPr>
              <w:jc w:val="both"/>
              <w:rPr>
                <w:rFonts w:ascii="CG Times (WN)" w:hAnsi="CG Times (WN)"/>
              </w:rPr>
            </w:pPr>
            <w:hyperlink r:id="rId15" w:tgtFrame="_parent" w:history="1">
              <w:proofErr w:type="spellStart"/>
              <w:r w:rsidR="00D24C03">
                <w:rPr>
                  <w:rFonts w:ascii="Calibri" w:eastAsia="Times New Roman" w:hAnsi="Calibri" w:cs="Calibri"/>
                  <w:color w:val="124191"/>
                  <w:u w:val="single"/>
                  <w:lang w:val="fi-FI" w:eastAsia="fi-FI"/>
                </w:rPr>
                <w:t>download</w:t>
              </w:r>
              <w:proofErr w:type="spellEnd"/>
            </w:hyperlink>
          </w:p>
        </w:tc>
        <w:tc>
          <w:tcPr>
            <w:tcW w:w="1926" w:type="dxa"/>
          </w:tcPr>
          <w:p w14:paraId="771E6471" w14:textId="77777777" w:rsidR="00D24C03" w:rsidRDefault="00D24C03" w:rsidP="002B1CF7">
            <w:pPr>
              <w:jc w:val="both"/>
              <w:rPr>
                <w:rFonts w:ascii="Calibri" w:eastAsia="Times New Roman" w:hAnsi="Calibri" w:cs="Calibri"/>
                <w:color w:val="000000"/>
                <w:lang w:val="fi-FI" w:eastAsia="fi-FI"/>
              </w:rPr>
            </w:pPr>
            <w:r>
              <w:rPr>
                <w:rFonts w:ascii="Calibri" w:eastAsia="Times New Roman" w:hAnsi="Calibri" w:cs="Calibri"/>
                <w:color w:val="000000"/>
                <w:lang w:val="fi-FI" w:eastAsia="fi-FI"/>
              </w:rPr>
              <w:t>R2-1907582</w:t>
            </w:r>
          </w:p>
        </w:tc>
        <w:tc>
          <w:tcPr>
            <w:tcW w:w="1926" w:type="dxa"/>
          </w:tcPr>
          <w:p w14:paraId="640038C3" w14:textId="77777777" w:rsidR="00D24C03" w:rsidRPr="000D4510" w:rsidRDefault="00D24C03" w:rsidP="002B1CF7">
            <w:pPr>
              <w:rPr>
                <w:rFonts w:ascii="Calibri" w:eastAsia="Times New Roman" w:hAnsi="Calibri" w:cs="Calibri"/>
                <w:color w:val="000000"/>
                <w:lang w:val="en-GB" w:eastAsia="fi-FI"/>
              </w:rPr>
            </w:pPr>
            <w:r w:rsidRPr="000D4510">
              <w:rPr>
                <w:rFonts w:ascii="Calibri" w:eastAsia="Times New Roman" w:hAnsi="Calibri" w:cs="Calibri"/>
                <w:color w:val="000000"/>
                <w:lang w:val="en-GB" w:eastAsia="fi-FI"/>
              </w:rPr>
              <w:t>Discussions on channel access priority in NR-U</w:t>
            </w:r>
          </w:p>
        </w:tc>
        <w:tc>
          <w:tcPr>
            <w:tcW w:w="1926" w:type="dxa"/>
          </w:tcPr>
          <w:p w14:paraId="778E7876" w14:textId="77777777" w:rsidR="00D24C03" w:rsidRDefault="00D24C03" w:rsidP="002B1CF7">
            <w:pPr>
              <w:rPr>
                <w:rFonts w:ascii="Calibri" w:eastAsia="Times New Roman" w:hAnsi="Calibri" w:cs="Calibri"/>
                <w:color w:val="000000"/>
                <w:lang w:val="fi-FI" w:eastAsia="fi-FI"/>
              </w:rPr>
            </w:pPr>
            <w:r>
              <w:rPr>
                <w:rFonts w:ascii="Calibri" w:eastAsia="Times New Roman" w:hAnsi="Calibri" w:cs="Calibri"/>
                <w:color w:val="000000"/>
                <w:lang w:val="fi-FI" w:eastAsia="fi-FI"/>
              </w:rPr>
              <w:t>Ericsson</w:t>
            </w:r>
          </w:p>
        </w:tc>
      </w:tr>
      <w:tr w:rsidR="00D24C03" w14:paraId="27FA9E66" w14:textId="77777777" w:rsidTr="002B1CF7">
        <w:tc>
          <w:tcPr>
            <w:tcW w:w="1926" w:type="dxa"/>
          </w:tcPr>
          <w:p w14:paraId="19D6E187" w14:textId="77777777" w:rsidR="00D24C03" w:rsidRDefault="00F00C81" w:rsidP="002B1CF7">
            <w:pPr>
              <w:jc w:val="both"/>
              <w:rPr>
                <w:rFonts w:ascii="CG Times (WN)" w:hAnsi="CG Times (WN)"/>
              </w:rPr>
            </w:pPr>
            <w:hyperlink r:id="rId16" w:tgtFrame="_parent" w:history="1">
              <w:proofErr w:type="spellStart"/>
              <w:r w:rsidR="00D24C03">
                <w:rPr>
                  <w:rFonts w:ascii="Calibri" w:eastAsia="Times New Roman" w:hAnsi="Calibri" w:cs="Calibri"/>
                  <w:color w:val="124191"/>
                  <w:u w:val="single"/>
                  <w:lang w:val="fi-FI" w:eastAsia="fi-FI"/>
                </w:rPr>
                <w:t>download</w:t>
              </w:r>
              <w:proofErr w:type="spellEnd"/>
            </w:hyperlink>
          </w:p>
        </w:tc>
        <w:tc>
          <w:tcPr>
            <w:tcW w:w="1926" w:type="dxa"/>
          </w:tcPr>
          <w:p w14:paraId="6396A60C" w14:textId="77777777" w:rsidR="00D24C03" w:rsidRDefault="00D24C03" w:rsidP="002B1CF7">
            <w:pPr>
              <w:jc w:val="both"/>
              <w:rPr>
                <w:rFonts w:ascii="Calibri" w:eastAsia="Times New Roman" w:hAnsi="Calibri" w:cs="Calibri"/>
                <w:color w:val="000000"/>
                <w:lang w:val="fi-FI" w:eastAsia="fi-FI"/>
              </w:rPr>
            </w:pPr>
            <w:r>
              <w:rPr>
                <w:rFonts w:ascii="Calibri" w:eastAsia="Times New Roman" w:hAnsi="Calibri" w:cs="Calibri"/>
                <w:color w:val="000000"/>
                <w:lang w:val="fi-FI" w:eastAsia="fi-FI"/>
              </w:rPr>
              <w:t>R2-1906589</w:t>
            </w:r>
          </w:p>
        </w:tc>
        <w:tc>
          <w:tcPr>
            <w:tcW w:w="1926" w:type="dxa"/>
          </w:tcPr>
          <w:p w14:paraId="256D086E" w14:textId="77777777" w:rsidR="00D24C03" w:rsidRDefault="00D24C03" w:rsidP="002B1CF7">
            <w:pPr>
              <w:rPr>
                <w:rFonts w:ascii="Calibri" w:eastAsia="Times New Roman" w:hAnsi="Calibri" w:cs="Calibri"/>
                <w:color w:val="000000"/>
                <w:lang w:val="fi-FI" w:eastAsia="fi-FI"/>
              </w:rPr>
            </w:pPr>
            <w:r>
              <w:rPr>
                <w:rFonts w:ascii="Calibri" w:eastAsia="Times New Roman" w:hAnsi="Calibri" w:cs="Calibri"/>
                <w:color w:val="000000"/>
                <w:lang w:val="fi-FI" w:eastAsia="fi-FI"/>
              </w:rPr>
              <w:t xml:space="preserve">CAPC open </w:t>
            </w:r>
            <w:proofErr w:type="spellStart"/>
            <w:r>
              <w:rPr>
                <w:rFonts w:ascii="Calibri" w:eastAsia="Times New Roman" w:hAnsi="Calibri" w:cs="Calibri"/>
                <w:color w:val="000000"/>
                <w:lang w:val="fi-FI" w:eastAsia="fi-FI"/>
              </w:rPr>
              <w:t>issues</w:t>
            </w:r>
            <w:proofErr w:type="spellEnd"/>
          </w:p>
        </w:tc>
        <w:tc>
          <w:tcPr>
            <w:tcW w:w="1926" w:type="dxa"/>
          </w:tcPr>
          <w:p w14:paraId="62E93748" w14:textId="77777777" w:rsidR="00D24C03" w:rsidRDefault="00D24C03" w:rsidP="002B1CF7">
            <w:pPr>
              <w:rPr>
                <w:rFonts w:ascii="Calibri" w:eastAsia="Times New Roman" w:hAnsi="Calibri" w:cs="Calibri"/>
                <w:color w:val="000000"/>
                <w:lang w:val="fi-FI" w:eastAsia="fi-FI"/>
              </w:rPr>
            </w:pPr>
            <w:r>
              <w:rPr>
                <w:rFonts w:ascii="Calibri" w:eastAsia="Times New Roman" w:hAnsi="Calibri" w:cs="Calibri"/>
                <w:color w:val="000000"/>
                <w:lang w:val="fi-FI" w:eastAsia="fi-FI"/>
              </w:rPr>
              <w:t>Nokia, Nokia Shanghai Bell</w:t>
            </w:r>
          </w:p>
        </w:tc>
      </w:tr>
      <w:tr w:rsidR="00D24C03" w14:paraId="7A4453D3" w14:textId="77777777" w:rsidTr="002B1CF7">
        <w:tc>
          <w:tcPr>
            <w:tcW w:w="1926" w:type="dxa"/>
          </w:tcPr>
          <w:p w14:paraId="549B6F58" w14:textId="77777777" w:rsidR="00D24C03" w:rsidRDefault="00F00C81" w:rsidP="002B1CF7">
            <w:pPr>
              <w:jc w:val="both"/>
              <w:rPr>
                <w:rFonts w:ascii="CG Times (WN)" w:hAnsi="CG Times (WN)"/>
              </w:rPr>
            </w:pPr>
            <w:hyperlink r:id="rId17" w:tgtFrame="_parent" w:history="1">
              <w:proofErr w:type="spellStart"/>
              <w:r w:rsidR="00D24C03">
                <w:rPr>
                  <w:rFonts w:ascii="Calibri" w:eastAsia="Times New Roman" w:hAnsi="Calibri" w:cs="Calibri"/>
                  <w:color w:val="124191"/>
                  <w:u w:val="single"/>
                  <w:lang w:val="fi-FI" w:eastAsia="fi-FI"/>
                </w:rPr>
                <w:t>download</w:t>
              </w:r>
              <w:proofErr w:type="spellEnd"/>
            </w:hyperlink>
          </w:p>
        </w:tc>
        <w:tc>
          <w:tcPr>
            <w:tcW w:w="1926" w:type="dxa"/>
          </w:tcPr>
          <w:p w14:paraId="6A0B56F6" w14:textId="77777777" w:rsidR="00D24C03" w:rsidRDefault="00D24C03" w:rsidP="002B1CF7">
            <w:pPr>
              <w:jc w:val="both"/>
              <w:rPr>
                <w:rFonts w:ascii="CG Times (WN)" w:hAnsi="CG Times (WN)"/>
              </w:rPr>
            </w:pPr>
            <w:r>
              <w:rPr>
                <w:rFonts w:ascii="Calibri" w:eastAsia="Times New Roman" w:hAnsi="Calibri" w:cs="Calibri"/>
                <w:color w:val="000000"/>
                <w:lang w:val="fi-FI" w:eastAsia="fi-FI"/>
              </w:rPr>
              <w:t>R2-1906311</w:t>
            </w:r>
          </w:p>
        </w:tc>
        <w:tc>
          <w:tcPr>
            <w:tcW w:w="1926" w:type="dxa"/>
          </w:tcPr>
          <w:p w14:paraId="50140CF5" w14:textId="77777777" w:rsidR="00D24C03" w:rsidRDefault="00D24C03" w:rsidP="002B1CF7">
            <w:pPr>
              <w:jc w:val="both"/>
              <w:rPr>
                <w:rFonts w:ascii="CG Times (WN)" w:hAnsi="CG Times (WN)"/>
              </w:rPr>
            </w:pPr>
            <w:r>
              <w:rPr>
                <w:rFonts w:ascii="Calibri" w:eastAsia="Times New Roman" w:hAnsi="Calibri" w:cs="Calibri"/>
                <w:color w:val="000000"/>
                <w:lang w:eastAsia="fi-FI"/>
              </w:rPr>
              <w:t>UL data multiplexing and channel access priority for NR-U</w:t>
            </w:r>
          </w:p>
        </w:tc>
        <w:tc>
          <w:tcPr>
            <w:tcW w:w="1926" w:type="dxa"/>
          </w:tcPr>
          <w:p w14:paraId="2C41FAEE" w14:textId="77777777" w:rsidR="00D24C03" w:rsidRDefault="00D24C03" w:rsidP="002B1CF7">
            <w:pPr>
              <w:jc w:val="both"/>
              <w:rPr>
                <w:rFonts w:ascii="CG Times (WN)" w:hAnsi="CG Times (WN)"/>
              </w:rPr>
            </w:pPr>
            <w:r>
              <w:rPr>
                <w:rFonts w:ascii="Calibri" w:eastAsia="Times New Roman" w:hAnsi="Calibri" w:cs="Calibri"/>
                <w:color w:val="000000"/>
                <w:lang w:val="fi-FI" w:eastAsia="fi-FI"/>
              </w:rPr>
              <w:t>ZTE Corporation, Sanechips</w:t>
            </w:r>
          </w:p>
        </w:tc>
      </w:tr>
      <w:tr w:rsidR="00D24C03" w14:paraId="217416A8" w14:textId="77777777" w:rsidTr="002B1CF7">
        <w:tc>
          <w:tcPr>
            <w:tcW w:w="1926" w:type="dxa"/>
          </w:tcPr>
          <w:p w14:paraId="2A50BDEA" w14:textId="77777777" w:rsidR="00D24C03" w:rsidRDefault="00F00C81" w:rsidP="002B1CF7">
            <w:pPr>
              <w:jc w:val="both"/>
              <w:rPr>
                <w:rFonts w:ascii="CG Times (WN)" w:hAnsi="CG Times (WN)"/>
              </w:rPr>
            </w:pPr>
            <w:hyperlink r:id="rId18" w:tgtFrame="_parent" w:history="1">
              <w:proofErr w:type="spellStart"/>
              <w:r w:rsidR="00D24C03">
                <w:rPr>
                  <w:rFonts w:ascii="Calibri" w:eastAsia="Times New Roman" w:hAnsi="Calibri" w:cs="Calibri"/>
                  <w:color w:val="124191"/>
                  <w:u w:val="single"/>
                  <w:lang w:val="fi-FI" w:eastAsia="fi-FI"/>
                </w:rPr>
                <w:t>download</w:t>
              </w:r>
              <w:proofErr w:type="spellEnd"/>
            </w:hyperlink>
          </w:p>
        </w:tc>
        <w:tc>
          <w:tcPr>
            <w:tcW w:w="1926" w:type="dxa"/>
          </w:tcPr>
          <w:p w14:paraId="76928203" w14:textId="77777777" w:rsidR="00D24C03" w:rsidRDefault="00D24C03" w:rsidP="002B1CF7">
            <w:pPr>
              <w:jc w:val="both"/>
              <w:rPr>
                <w:rFonts w:ascii="CG Times (WN)" w:hAnsi="CG Times (WN)"/>
              </w:rPr>
            </w:pPr>
            <w:r>
              <w:rPr>
                <w:rFonts w:ascii="Calibri" w:eastAsia="Times New Roman" w:hAnsi="Calibri" w:cs="Calibri"/>
                <w:color w:val="000000"/>
                <w:lang w:val="fi-FI" w:eastAsia="fi-FI"/>
              </w:rPr>
              <w:t>R2-1907540</w:t>
            </w:r>
          </w:p>
        </w:tc>
        <w:tc>
          <w:tcPr>
            <w:tcW w:w="1926" w:type="dxa"/>
          </w:tcPr>
          <w:p w14:paraId="6D929C48" w14:textId="77777777" w:rsidR="00D24C03" w:rsidRDefault="00D24C03" w:rsidP="002B1CF7">
            <w:pPr>
              <w:jc w:val="both"/>
              <w:rPr>
                <w:rFonts w:ascii="CG Times (WN)" w:hAnsi="CG Times (WN)"/>
              </w:rPr>
            </w:pPr>
            <w:r>
              <w:rPr>
                <w:rFonts w:ascii="Calibri" w:eastAsia="Times New Roman" w:hAnsi="Calibri" w:cs="Calibri"/>
                <w:color w:val="000000"/>
                <w:lang w:eastAsia="fi-FI"/>
              </w:rPr>
              <w:t>Further considerations on Channel Access Priority Class</w:t>
            </w:r>
          </w:p>
        </w:tc>
        <w:tc>
          <w:tcPr>
            <w:tcW w:w="1926" w:type="dxa"/>
          </w:tcPr>
          <w:p w14:paraId="2C826547" w14:textId="77777777" w:rsidR="00D24C03" w:rsidRDefault="00D24C03" w:rsidP="002B1CF7">
            <w:pPr>
              <w:jc w:val="both"/>
              <w:rPr>
                <w:rFonts w:ascii="CG Times (WN)" w:hAnsi="CG Times (WN)"/>
              </w:rPr>
            </w:pPr>
            <w:r>
              <w:rPr>
                <w:rFonts w:ascii="Calibri" w:eastAsia="Times New Roman" w:hAnsi="Calibri" w:cs="Calibri"/>
                <w:color w:val="000000"/>
                <w:lang w:val="fi-FI" w:eastAsia="fi-FI"/>
              </w:rPr>
              <w:t xml:space="preserve">Huawei, </w:t>
            </w:r>
            <w:proofErr w:type="spellStart"/>
            <w:r>
              <w:rPr>
                <w:rFonts w:ascii="Calibri" w:eastAsia="Times New Roman" w:hAnsi="Calibri" w:cs="Calibri"/>
                <w:color w:val="000000"/>
                <w:lang w:val="fi-FI" w:eastAsia="fi-FI"/>
              </w:rPr>
              <w:t>HiSilicon</w:t>
            </w:r>
            <w:proofErr w:type="spellEnd"/>
          </w:p>
        </w:tc>
      </w:tr>
      <w:tr w:rsidR="00D24C03" w14:paraId="6ABBC0AE" w14:textId="77777777" w:rsidTr="002B1CF7">
        <w:tc>
          <w:tcPr>
            <w:tcW w:w="1926" w:type="dxa"/>
          </w:tcPr>
          <w:p w14:paraId="7D95F7E7" w14:textId="77777777" w:rsidR="00D24C03" w:rsidRDefault="00F00C81" w:rsidP="002B1CF7">
            <w:pPr>
              <w:jc w:val="both"/>
              <w:rPr>
                <w:rFonts w:ascii="Calibri" w:eastAsia="Times New Roman" w:hAnsi="Calibri" w:cs="Calibri"/>
                <w:color w:val="124191"/>
                <w:u w:val="single"/>
                <w:lang w:val="fi-FI" w:eastAsia="fi-FI"/>
              </w:rPr>
            </w:pPr>
            <w:hyperlink r:id="rId19" w:tgtFrame="_parent" w:history="1">
              <w:proofErr w:type="spellStart"/>
              <w:r w:rsidR="00D24C03">
                <w:rPr>
                  <w:rFonts w:ascii="Calibri" w:eastAsia="Times New Roman" w:hAnsi="Calibri" w:cs="Calibri"/>
                  <w:color w:val="124191"/>
                  <w:u w:val="single"/>
                  <w:lang w:val="fi-FI" w:eastAsia="fi-FI"/>
                </w:rPr>
                <w:t>download</w:t>
              </w:r>
              <w:proofErr w:type="spellEnd"/>
            </w:hyperlink>
          </w:p>
        </w:tc>
        <w:tc>
          <w:tcPr>
            <w:tcW w:w="1926" w:type="dxa"/>
          </w:tcPr>
          <w:p w14:paraId="7D54670E" w14:textId="77777777" w:rsidR="00D24C03" w:rsidRDefault="00D24C03" w:rsidP="002B1CF7">
            <w:pPr>
              <w:jc w:val="both"/>
              <w:rPr>
                <w:rFonts w:ascii="Calibri" w:eastAsia="Times New Roman" w:hAnsi="Calibri" w:cs="Calibri"/>
                <w:color w:val="000000"/>
                <w:lang w:val="fi-FI" w:eastAsia="fi-FI"/>
              </w:rPr>
            </w:pPr>
            <w:r>
              <w:rPr>
                <w:rFonts w:ascii="Calibri" w:eastAsia="Times New Roman" w:hAnsi="Calibri" w:cs="Calibri"/>
                <w:color w:val="000000"/>
                <w:lang w:val="fi-FI" w:eastAsia="fi-FI"/>
              </w:rPr>
              <w:t>R2-1907637</w:t>
            </w:r>
          </w:p>
        </w:tc>
        <w:tc>
          <w:tcPr>
            <w:tcW w:w="1926" w:type="dxa"/>
          </w:tcPr>
          <w:p w14:paraId="2A0273F5" w14:textId="77777777" w:rsidR="00D24C03" w:rsidRDefault="00D24C03" w:rsidP="002B1CF7">
            <w:pPr>
              <w:jc w:val="both"/>
              <w:rPr>
                <w:rFonts w:ascii="Calibri" w:eastAsia="Times New Roman" w:hAnsi="Calibri" w:cs="Calibri"/>
                <w:color w:val="000000"/>
                <w:lang w:eastAsia="fi-FI"/>
              </w:rPr>
            </w:pPr>
            <w:r>
              <w:rPr>
                <w:rFonts w:ascii="Calibri" w:eastAsia="Times New Roman" w:hAnsi="Calibri" w:cs="Calibri"/>
                <w:color w:val="000000"/>
                <w:lang w:eastAsia="fi-FI"/>
              </w:rPr>
              <w:t>LBT types in NR-U</w:t>
            </w:r>
          </w:p>
        </w:tc>
        <w:tc>
          <w:tcPr>
            <w:tcW w:w="1926" w:type="dxa"/>
          </w:tcPr>
          <w:p w14:paraId="3B2738D3" w14:textId="77777777" w:rsidR="00D24C03" w:rsidRDefault="00D24C03" w:rsidP="002B1CF7">
            <w:pPr>
              <w:jc w:val="both"/>
              <w:rPr>
                <w:rFonts w:ascii="Calibri" w:eastAsia="Times New Roman" w:hAnsi="Calibri" w:cs="Calibri"/>
                <w:color w:val="000000"/>
                <w:lang w:val="fi-FI" w:eastAsia="fi-FI"/>
              </w:rPr>
            </w:pPr>
            <w:r>
              <w:rPr>
                <w:rFonts w:ascii="Calibri" w:eastAsia="Times New Roman" w:hAnsi="Calibri" w:cs="Calibri"/>
                <w:color w:val="000000"/>
                <w:lang w:val="fi-FI" w:eastAsia="fi-FI"/>
              </w:rPr>
              <w:t>Samsung</w:t>
            </w:r>
          </w:p>
        </w:tc>
      </w:tr>
      <w:tr w:rsidR="00D24C03" w14:paraId="21B63C44" w14:textId="77777777" w:rsidTr="002B1CF7">
        <w:tc>
          <w:tcPr>
            <w:tcW w:w="1926" w:type="dxa"/>
          </w:tcPr>
          <w:p w14:paraId="3FDBBEBC" w14:textId="77777777" w:rsidR="00D24C03" w:rsidRDefault="00D24C03" w:rsidP="002B1CF7">
            <w:pPr>
              <w:jc w:val="both"/>
              <w:rPr>
                <w:rFonts w:ascii="Calibri" w:eastAsia="Times New Roman" w:hAnsi="Calibri" w:cs="Calibri"/>
                <w:color w:val="124191"/>
                <w:lang w:val="fi-FI" w:eastAsia="fi-FI"/>
              </w:rPr>
            </w:pPr>
            <w:r>
              <w:rPr>
                <w:rFonts w:ascii="Calibri" w:eastAsia="Times New Roman" w:hAnsi="Calibri" w:cs="Calibri"/>
                <w:color w:val="124191"/>
                <w:lang w:val="fi-FI" w:eastAsia="fi-FI"/>
              </w:rPr>
              <w:t>MISSING PAPERS?</w:t>
            </w:r>
          </w:p>
        </w:tc>
        <w:tc>
          <w:tcPr>
            <w:tcW w:w="1926" w:type="dxa"/>
          </w:tcPr>
          <w:p w14:paraId="6C30FEDF" w14:textId="77777777" w:rsidR="00D24C03" w:rsidRDefault="00D24C03" w:rsidP="002B1CF7">
            <w:pPr>
              <w:jc w:val="both"/>
              <w:rPr>
                <w:rFonts w:ascii="Calibri" w:eastAsia="Times New Roman" w:hAnsi="Calibri" w:cs="Calibri"/>
                <w:color w:val="000000"/>
                <w:lang w:val="fi-FI" w:eastAsia="fi-FI"/>
              </w:rPr>
            </w:pPr>
          </w:p>
        </w:tc>
        <w:tc>
          <w:tcPr>
            <w:tcW w:w="1926" w:type="dxa"/>
          </w:tcPr>
          <w:p w14:paraId="2EAEA347" w14:textId="77777777" w:rsidR="00D24C03" w:rsidRDefault="00D24C03" w:rsidP="002B1CF7">
            <w:pPr>
              <w:jc w:val="both"/>
              <w:rPr>
                <w:rFonts w:ascii="Calibri" w:eastAsia="Times New Roman" w:hAnsi="Calibri" w:cs="Calibri"/>
                <w:color w:val="000000"/>
                <w:lang w:eastAsia="fi-FI"/>
              </w:rPr>
            </w:pPr>
          </w:p>
        </w:tc>
        <w:tc>
          <w:tcPr>
            <w:tcW w:w="1926" w:type="dxa"/>
          </w:tcPr>
          <w:p w14:paraId="7CBAB4C7" w14:textId="77777777" w:rsidR="00D24C03" w:rsidRDefault="00D24C03" w:rsidP="002B1CF7">
            <w:pPr>
              <w:jc w:val="both"/>
              <w:rPr>
                <w:rFonts w:ascii="Calibri" w:eastAsia="Times New Roman" w:hAnsi="Calibri" w:cs="Calibri"/>
                <w:color w:val="000000"/>
                <w:lang w:val="fi-FI" w:eastAsia="fi-FI"/>
              </w:rPr>
            </w:pPr>
          </w:p>
        </w:tc>
      </w:tr>
    </w:tbl>
    <w:p w14:paraId="6732CDD9" w14:textId="77777777" w:rsidR="00D24C03" w:rsidRDefault="00D24C03" w:rsidP="00D24C03">
      <w:pPr>
        <w:jc w:val="both"/>
      </w:pPr>
    </w:p>
    <w:p w14:paraId="230FF32C" w14:textId="77777777" w:rsidR="00D24C03" w:rsidRDefault="00D24C03" w:rsidP="00D24C03">
      <w:pPr>
        <w:jc w:val="both"/>
      </w:pPr>
      <w:proofErr w:type="gramStart"/>
      <w:r>
        <w:t>Basically</w:t>
      </w:r>
      <w:proofErr w:type="gramEnd"/>
      <w:r>
        <w:t xml:space="preserve"> starting point in all papers is to follow LTE mapping but there are some small differences that need to be agreed:</w:t>
      </w:r>
    </w:p>
    <w:p w14:paraId="35F0A3B2" w14:textId="77777777" w:rsidR="00D24C03" w:rsidRDefault="00D24C03" w:rsidP="00D24C03">
      <w:pPr>
        <w:jc w:val="both"/>
        <w:rPr>
          <w:b/>
        </w:rPr>
      </w:pPr>
      <w:r>
        <w:rPr>
          <w:b/>
        </w:rPr>
        <w:t>Q1: Do we need to map new 5QIs introduced in release 16 i.e. 5QI 71, 72, 73, 74 and 7</w:t>
      </w:r>
      <w:r>
        <w:rPr>
          <w:b/>
          <w:lang w:val="en-US"/>
        </w:rPr>
        <w:t>6</w:t>
      </w:r>
      <w:r>
        <w:rPr>
          <w:b/>
        </w:rPr>
        <w:t>?</w:t>
      </w:r>
    </w:p>
    <w:tbl>
      <w:tblPr>
        <w:tblStyle w:val="TableGrid"/>
        <w:tblW w:w="9631" w:type="dxa"/>
        <w:tblLayout w:type="fixed"/>
        <w:tblLook w:val="04A0" w:firstRow="1" w:lastRow="0" w:firstColumn="1" w:lastColumn="0" w:noHBand="0" w:noVBand="1"/>
      </w:tblPr>
      <w:tblGrid>
        <w:gridCol w:w="1555"/>
        <w:gridCol w:w="8076"/>
      </w:tblGrid>
      <w:tr w:rsidR="00D24C03" w14:paraId="0C1E569F" w14:textId="77777777" w:rsidTr="002B1CF7">
        <w:tc>
          <w:tcPr>
            <w:tcW w:w="1555" w:type="dxa"/>
          </w:tcPr>
          <w:p w14:paraId="6BC4ACCB" w14:textId="77777777" w:rsidR="00D24C03" w:rsidRDefault="00D24C03" w:rsidP="002B1CF7">
            <w:pPr>
              <w:jc w:val="both"/>
              <w:rPr>
                <w:rFonts w:ascii="CG Times (WN)" w:hAnsi="CG Times (WN)"/>
                <w:b/>
              </w:rPr>
            </w:pPr>
            <w:r>
              <w:rPr>
                <w:rFonts w:ascii="CG Times (WN)" w:hAnsi="CG Times (WN)"/>
                <w:b/>
              </w:rPr>
              <w:t>Company</w:t>
            </w:r>
          </w:p>
        </w:tc>
        <w:tc>
          <w:tcPr>
            <w:tcW w:w="8076" w:type="dxa"/>
          </w:tcPr>
          <w:p w14:paraId="7325CC5F" w14:textId="77777777" w:rsidR="00D24C03" w:rsidRDefault="00D24C03" w:rsidP="002B1CF7">
            <w:pPr>
              <w:jc w:val="both"/>
              <w:rPr>
                <w:rFonts w:ascii="CG Times (WN)" w:hAnsi="CG Times (WN)"/>
                <w:b/>
              </w:rPr>
            </w:pPr>
            <w:r>
              <w:rPr>
                <w:rFonts w:ascii="CG Times (WN)" w:hAnsi="CG Times (WN)"/>
                <w:b/>
              </w:rPr>
              <w:t>View/Comments</w:t>
            </w:r>
          </w:p>
        </w:tc>
      </w:tr>
      <w:tr w:rsidR="00D24C03" w14:paraId="0CD69365" w14:textId="77777777" w:rsidTr="002B1CF7">
        <w:tc>
          <w:tcPr>
            <w:tcW w:w="1555" w:type="dxa"/>
          </w:tcPr>
          <w:p w14:paraId="02EDB9DA" w14:textId="77777777" w:rsidR="00D24C03" w:rsidRDefault="00D24C03" w:rsidP="002B1CF7">
            <w:pPr>
              <w:jc w:val="both"/>
              <w:rPr>
                <w:rFonts w:ascii="CG Times (WN)" w:hAnsi="CG Times (WN)"/>
              </w:rPr>
            </w:pPr>
            <w:r>
              <w:rPr>
                <w:rFonts w:ascii="CG Times (WN)" w:hAnsi="CG Times (WN)"/>
              </w:rPr>
              <w:t>Nokia</w:t>
            </w:r>
          </w:p>
        </w:tc>
        <w:tc>
          <w:tcPr>
            <w:tcW w:w="8076" w:type="dxa"/>
          </w:tcPr>
          <w:p w14:paraId="74FF9A7D" w14:textId="77777777" w:rsidR="00D24C03" w:rsidRDefault="00D24C03" w:rsidP="002B1CF7">
            <w:pPr>
              <w:jc w:val="both"/>
              <w:rPr>
                <w:rFonts w:ascii="CG Times (WN)" w:hAnsi="CG Times (WN)"/>
              </w:rPr>
            </w:pPr>
            <w:r>
              <w:rPr>
                <w:rFonts w:ascii="CG Times (WN)" w:hAnsi="CG Times (WN)"/>
              </w:rPr>
              <w:t>All the 5QIs should have mapping to CAPC – otherwise it would be unspecified behavior which CAPC would be used.</w:t>
            </w:r>
          </w:p>
        </w:tc>
      </w:tr>
      <w:tr w:rsidR="00D24C03" w14:paraId="7E839D21" w14:textId="77777777" w:rsidTr="002B1CF7">
        <w:tc>
          <w:tcPr>
            <w:tcW w:w="1555" w:type="dxa"/>
          </w:tcPr>
          <w:p w14:paraId="1EE135FA" w14:textId="77777777" w:rsidR="00D24C03" w:rsidRDefault="00D24C03" w:rsidP="002B1CF7">
            <w:pPr>
              <w:jc w:val="both"/>
              <w:rPr>
                <w:rFonts w:ascii="CG Times (WN)" w:hAnsi="CG Times (WN)"/>
                <w:bCs/>
                <w:lang w:eastAsia="zh-CN"/>
              </w:rPr>
            </w:pPr>
            <w:r>
              <w:rPr>
                <w:rFonts w:ascii="CG Times (WN)" w:hAnsi="CG Times (WN)" w:hint="eastAsia"/>
                <w:bCs/>
                <w:lang w:eastAsia="zh-CN"/>
              </w:rPr>
              <w:t>ZTE</w:t>
            </w:r>
          </w:p>
        </w:tc>
        <w:tc>
          <w:tcPr>
            <w:tcW w:w="8076" w:type="dxa"/>
          </w:tcPr>
          <w:p w14:paraId="40E078B5" w14:textId="77777777" w:rsidR="00D24C03" w:rsidRDefault="00D24C03" w:rsidP="002B1CF7">
            <w:pPr>
              <w:jc w:val="both"/>
              <w:rPr>
                <w:rFonts w:ascii="CG Times (WN)" w:hAnsi="CG Times (WN)"/>
                <w:bCs/>
                <w:lang w:eastAsia="zh-CN"/>
              </w:rPr>
            </w:pPr>
            <w:r>
              <w:rPr>
                <w:rFonts w:ascii="CG Times (WN)" w:hAnsi="CG Times (WN)" w:hint="eastAsia"/>
                <w:bCs/>
                <w:lang w:eastAsia="zh-CN"/>
              </w:rPr>
              <w:t xml:space="preserve">All the </w:t>
            </w:r>
            <w:r>
              <w:rPr>
                <w:rFonts w:ascii="CG Times (WN)" w:hAnsi="CG Times (WN)"/>
                <w:bCs/>
                <w:lang w:eastAsia="zh-CN"/>
              </w:rPr>
              <w:t xml:space="preserve">standardized </w:t>
            </w:r>
            <w:r>
              <w:rPr>
                <w:rFonts w:ascii="CG Times (WN)" w:hAnsi="CG Times (WN)" w:hint="eastAsia"/>
                <w:bCs/>
                <w:lang w:eastAsia="zh-CN"/>
              </w:rPr>
              <w:t>5QIs should have a mapping relation with CAPC.</w:t>
            </w:r>
          </w:p>
        </w:tc>
      </w:tr>
      <w:tr w:rsidR="00D24C03" w14:paraId="34AE12CC" w14:textId="77777777" w:rsidTr="002B1CF7">
        <w:tc>
          <w:tcPr>
            <w:tcW w:w="1555" w:type="dxa"/>
          </w:tcPr>
          <w:p w14:paraId="1A2FF1FA" w14:textId="77777777" w:rsidR="00D24C03" w:rsidRPr="008C18DC" w:rsidRDefault="00D24C03" w:rsidP="002B1CF7">
            <w:pPr>
              <w:jc w:val="both"/>
              <w:rPr>
                <w:rFonts w:ascii="CG Times (WN)" w:hAnsi="CG Times (WN)"/>
              </w:rPr>
            </w:pPr>
            <w:r>
              <w:rPr>
                <w:rFonts w:ascii="CG Times (WN)" w:eastAsia="Malgun Gothic" w:hAnsi="CG Times (WN)" w:hint="eastAsia"/>
                <w:lang w:eastAsia="ko-KR"/>
              </w:rPr>
              <w:t>Samsung</w:t>
            </w:r>
          </w:p>
        </w:tc>
        <w:tc>
          <w:tcPr>
            <w:tcW w:w="8076" w:type="dxa"/>
          </w:tcPr>
          <w:p w14:paraId="3C62C861" w14:textId="77777777" w:rsidR="00D24C03" w:rsidRPr="008C18DC" w:rsidRDefault="00D24C03" w:rsidP="002B1CF7">
            <w:pPr>
              <w:jc w:val="both"/>
              <w:rPr>
                <w:rFonts w:ascii="CG Times (WN)" w:hAnsi="CG Times (WN)"/>
              </w:rPr>
            </w:pPr>
            <w:r>
              <w:rPr>
                <w:rFonts w:ascii="CG Times (WN)" w:eastAsia="Malgun Gothic" w:hAnsi="CG Times (WN)" w:hint="eastAsia"/>
                <w:lang w:eastAsia="ko-KR"/>
              </w:rPr>
              <w:t>We agree with others that a</w:t>
            </w:r>
            <w:r w:rsidRPr="008C18DC">
              <w:rPr>
                <w:rFonts w:ascii="CG Times (WN)" w:eastAsia="Malgun Gothic" w:hAnsi="CG Times (WN)"/>
                <w:lang w:eastAsia="ko-KR"/>
              </w:rPr>
              <w:t>ll the standardized 5QIs should have a mapping relation with CAPC.</w:t>
            </w:r>
          </w:p>
        </w:tc>
      </w:tr>
      <w:tr w:rsidR="00D24C03" w14:paraId="3B6B57E0" w14:textId="77777777" w:rsidTr="002B1CF7">
        <w:tc>
          <w:tcPr>
            <w:tcW w:w="1555" w:type="dxa"/>
          </w:tcPr>
          <w:p w14:paraId="1513E29F" w14:textId="77777777" w:rsidR="00D24C03" w:rsidRPr="008C18DC" w:rsidRDefault="00D24C03" w:rsidP="002B1CF7">
            <w:pPr>
              <w:jc w:val="both"/>
              <w:rPr>
                <w:rFonts w:ascii="CG Times (WN)" w:hAnsi="CG Times (WN)"/>
              </w:rPr>
            </w:pPr>
            <w:r>
              <w:rPr>
                <w:rFonts w:ascii="CG Times (WN)" w:hAnsi="CG Times (WN)"/>
              </w:rPr>
              <w:t>Google</w:t>
            </w:r>
          </w:p>
        </w:tc>
        <w:tc>
          <w:tcPr>
            <w:tcW w:w="8076" w:type="dxa"/>
          </w:tcPr>
          <w:p w14:paraId="36E99E51" w14:textId="77777777" w:rsidR="00D24C03" w:rsidRPr="008C18DC" w:rsidRDefault="00D24C03" w:rsidP="002B1CF7">
            <w:pPr>
              <w:jc w:val="both"/>
              <w:rPr>
                <w:rFonts w:ascii="CG Times (WN)" w:hAnsi="CG Times (WN)"/>
              </w:rPr>
            </w:pPr>
            <w:r>
              <w:rPr>
                <w:rFonts w:ascii="CG Times (WN)" w:hAnsi="CG Times (WN)"/>
              </w:rPr>
              <w:t>Agree with previous views</w:t>
            </w:r>
          </w:p>
        </w:tc>
      </w:tr>
      <w:tr w:rsidR="00D24C03" w14:paraId="708FAD1B" w14:textId="77777777" w:rsidTr="002B1CF7">
        <w:tc>
          <w:tcPr>
            <w:tcW w:w="1555" w:type="dxa"/>
          </w:tcPr>
          <w:p w14:paraId="20170D09" w14:textId="77777777" w:rsidR="00D24C03" w:rsidRDefault="00D24C03" w:rsidP="002B1CF7">
            <w:pPr>
              <w:jc w:val="both"/>
              <w:rPr>
                <w:rFonts w:ascii="CG Times (WN)" w:hAnsi="CG Times (WN)"/>
              </w:rPr>
            </w:pPr>
            <w:r>
              <w:rPr>
                <w:rFonts w:ascii="CG Times (WN)" w:hAnsi="CG Times (WN)"/>
              </w:rPr>
              <w:t>Ericsson</w:t>
            </w:r>
          </w:p>
        </w:tc>
        <w:tc>
          <w:tcPr>
            <w:tcW w:w="8076" w:type="dxa"/>
          </w:tcPr>
          <w:p w14:paraId="2F5BD1E3" w14:textId="77777777" w:rsidR="00D24C03" w:rsidRDefault="00D24C03" w:rsidP="002B1CF7">
            <w:pPr>
              <w:jc w:val="both"/>
              <w:rPr>
                <w:rFonts w:ascii="CG Times (WN)" w:hAnsi="CG Times (WN)"/>
              </w:rPr>
            </w:pPr>
            <w:r>
              <w:rPr>
                <w:rFonts w:ascii="CG Times (WN)" w:hAnsi="CG Times (WN)"/>
              </w:rPr>
              <w:t>These new values were introduced by SA2 in Rel-16, it is reasonable to consider all for the mapping table.</w:t>
            </w:r>
          </w:p>
        </w:tc>
      </w:tr>
      <w:tr w:rsidR="00D24C03" w14:paraId="67FBC247" w14:textId="77777777" w:rsidTr="002B1CF7">
        <w:tc>
          <w:tcPr>
            <w:tcW w:w="1555" w:type="dxa"/>
          </w:tcPr>
          <w:p w14:paraId="52F0D520" w14:textId="77777777" w:rsidR="00D24C03" w:rsidRDefault="00D24C03" w:rsidP="002B1CF7">
            <w:pPr>
              <w:jc w:val="both"/>
              <w:rPr>
                <w:rFonts w:ascii="CG Times (WN)" w:hAnsi="CG Times (WN)"/>
              </w:rPr>
            </w:pPr>
            <w:r>
              <w:rPr>
                <w:rFonts w:ascii="CG Times (WN)" w:hAnsi="CG Times (WN)"/>
              </w:rPr>
              <w:t>Intel</w:t>
            </w:r>
          </w:p>
        </w:tc>
        <w:tc>
          <w:tcPr>
            <w:tcW w:w="8076" w:type="dxa"/>
          </w:tcPr>
          <w:p w14:paraId="7C2D1140" w14:textId="77777777" w:rsidR="00D24C03" w:rsidRDefault="00D24C03" w:rsidP="002B1CF7">
            <w:pPr>
              <w:jc w:val="both"/>
              <w:rPr>
                <w:rFonts w:ascii="CG Times (WN)" w:hAnsi="CG Times (WN)"/>
              </w:rPr>
            </w:pPr>
            <w:r>
              <w:rPr>
                <w:rFonts w:ascii="CG Times (WN)" w:hAnsi="CG Times (WN)"/>
              </w:rPr>
              <w:t>Agree with others.</w:t>
            </w:r>
          </w:p>
        </w:tc>
      </w:tr>
      <w:tr w:rsidR="00D24C03" w14:paraId="68166FC4" w14:textId="77777777" w:rsidTr="002B1CF7">
        <w:tc>
          <w:tcPr>
            <w:tcW w:w="1555" w:type="dxa"/>
          </w:tcPr>
          <w:p w14:paraId="40590BB7" w14:textId="77777777" w:rsidR="00D24C03" w:rsidRDefault="00D24C03" w:rsidP="002B1CF7">
            <w:pPr>
              <w:jc w:val="both"/>
              <w:rPr>
                <w:rFonts w:ascii="CG Times (WN)" w:hAnsi="CG Times (WN)"/>
              </w:rPr>
            </w:pPr>
            <w:r>
              <w:rPr>
                <w:rFonts w:ascii="CG Times (WN)" w:hAnsi="CG Times (WN)"/>
              </w:rPr>
              <w:t>MediaTek</w:t>
            </w:r>
          </w:p>
        </w:tc>
        <w:tc>
          <w:tcPr>
            <w:tcW w:w="8076" w:type="dxa"/>
          </w:tcPr>
          <w:p w14:paraId="332330DD" w14:textId="77777777" w:rsidR="00D24C03" w:rsidRDefault="00D24C03" w:rsidP="002B1CF7">
            <w:pPr>
              <w:jc w:val="both"/>
              <w:rPr>
                <w:rFonts w:ascii="CG Times (WN)" w:hAnsi="CG Times (WN)"/>
              </w:rPr>
            </w:pPr>
            <w:r>
              <w:rPr>
                <w:rFonts w:ascii="CG Times (WN)" w:hAnsi="CG Times (WN)"/>
              </w:rPr>
              <w:t>Agree with the views above.</w:t>
            </w:r>
          </w:p>
        </w:tc>
      </w:tr>
      <w:tr w:rsidR="00D24C03" w14:paraId="02BE38E9" w14:textId="77777777" w:rsidTr="002B1CF7">
        <w:tc>
          <w:tcPr>
            <w:tcW w:w="1555" w:type="dxa"/>
          </w:tcPr>
          <w:p w14:paraId="3FCA981B" w14:textId="77777777" w:rsidR="00D24C03" w:rsidRDefault="00D24C03" w:rsidP="002B1CF7">
            <w:pPr>
              <w:jc w:val="both"/>
              <w:rPr>
                <w:rFonts w:ascii="CG Times (WN)" w:hAnsi="CG Times (WN)"/>
              </w:rPr>
            </w:pPr>
            <w:r>
              <w:rPr>
                <w:rFonts w:ascii="CG Times (WN)" w:eastAsia="Malgun Gothic" w:hAnsi="CG Times (WN)" w:hint="eastAsia"/>
                <w:lang w:eastAsia="ko-KR"/>
              </w:rPr>
              <w:t>LG</w:t>
            </w:r>
          </w:p>
        </w:tc>
        <w:tc>
          <w:tcPr>
            <w:tcW w:w="8076" w:type="dxa"/>
          </w:tcPr>
          <w:p w14:paraId="5A3A1ED8" w14:textId="77777777" w:rsidR="00D24C03" w:rsidRDefault="00D24C03" w:rsidP="002B1CF7">
            <w:pPr>
              <w:jc w:val="both"/>
              <w:rPr>
                <w:rFonts w:ascii="CG Times (WN)" w:hAnsi="CG Times (WN)"/>
              </w:rPr>
            </w:pPr>
            <w:r>
              <w:rPr>
                <w:rFonts w:ascii="CG Times (WN)" w:eastAsia="Malgun Gothic" w:hAnsi="CG Times (WN)" w:hint="eastAsia"/>
                <w:lang w:eastAsia="ko-KR"/>
              </w:rPr>
              <w:t>Agree</w:t>
            </w:r>
          </w:p>
        </w:tc>
      </w:tr>
      <w:tr w:rsidR="00D24C03" w14:paraId="2D81DA21" w14:textId="77777777" w:rsidTr="002B1CF7">
        <w:tc>
          <w:tcPr>
            <w:tcW w:w="1555" w:type="dxa"/>
          </w:tcPr>
          <w:p w14:paraId="569A0076" w14:textId="77777777" w:rsidR="00D24C03" w:rsidRPr="000D4510" w:rsidRDefault="00D24C03" w:rsidP="002B1CF7">
            <w:pPr>
              <w:jc w:val="both"/>
              <w:rPr>
                <w:rFonts w:ascii="CG Times (WN)" w:hAnsi="CG Times (WN)"/>
                <w:lang w:eastAsia="zh-CN"/>
              </w:rPr>
            </w:pPr>
            <w:r>
              <w:rPr>
                <w:rFonts w:ascii="CG Times (WN)" w:hAnsi="CG Times (WN)" w:hint="eastAsia"/>
                <w:lang w:eastAsia="zh-CN"/>
              </w:rPr>
              <w:t>OPPO</w:t>
            </w:r>
          </w:p>
        </w:tc>
        <w:tc>
          <w:tcPr>
            <w:tcW w:w="8076" w:type="dxa"/>
          </w:tcPr>
          <w:p w14:paraId="6D108316" w14:textId="77777777" w:rsidR="00D24C03" w:rsidRPr="000D4510" w:rsidRDefault="00D24C03" w:rsidP="002B1CF7">
            <w:pPr>
              <w:jc w:val="both"/>
              <w:rPr>
                <w:rFonts w:ascii="CG Times (WN)" w:hAnsi="CG Times (WN)"/>
                <w:lang w:eastAsia="zh-CN"/>
              </w:rPr>
            </w:pPr>
            <w:r>
              <w:rPr>
                <w:rFonts w:ascii="CG Times (WN)" w:hAnsi="CG Times (WN)" w:hint="eastAsia"/>
                <w:lang w:eastAsia="zh-CN"/>
              </w:rPr>
              <w:t>Agree</w:t>
            </w:r>
          </w:p>
        </w:tc>
      </w:tr>
      <w:tr w:rsidR="00D24C03" w14:paraId="1AE6A6D3" w14:textId="77777777" w:rsidTr="002B1CF7">
        <w:tc>
          <w:tcPr>
            <w:tcW w:w="1555" w:type="dxa"/>
          </w:tcPr>
          <w:p w14:paraId="6999F6A2" w14:textId="77777777" w:rsidR="00D24C03" w:rsidRDefault="00D24C03" w:rsidP="002B1CF7">
            <w:pPr>
              <w:jc w:val="both"/>
              <w:rPr>
                <w:rFonts w:ascii="CG Times (WN)" w:hAnsi="CG Times (WN)"/>
                <w:lang w:eastAsia="zh-CN"/>
              </w:rPr>
            </w:pPr>
            <w:r>
              <w:rPr>
                <w:rFonts w:ascii="CG Times (WN)" w:hAnsi="CG Times (WN)"/>
                <w:lang w:eastAsia="zh-CN"/>
              </w:rPr>
              <w:t>vivo</w:t>
            </w:r>
          </w:p>
        </w:tc>
        <w:tc>
          <w:tcPr>
            <w:tcW w:w="8076" w:type="dxa"/>
          </w:tcPr>
          <w:p w14:paraId="52978C1A" w14:textId="77777777" w:rsidR="00D24C03" w:rsidRDefault="00D24C03" w:rsidP="002B1CF7">
            <w:pPr>
              <w:jc w:val="both"/>
              <w:rPr>
                <w:rFonts w:ascii="CG Times (WN)" w:hAnsi="CG Times (WN)"/>
                <w:lang w:eastAsia="zh-CN"/>
              </w:rPr>
            </w:pPr>
            <w:r>
              <w:rPr>
                <w:rFonts w:ascii="CG Times (WN)" w:hAnsi="CG Times (WN)"/>
                <w:lang w:eastAsia="zh-CN"/>
              </w:rPr>
              <w:t>Agree with the views above.</w:t>
            </w:r>
          </w:p>
        </w:tc>
      </w:tr>
      <w:tr w:rsidR="00D24C03" w14:paraId="6B128B40" w14:textId="77777777" w:rsidTr="002B1CF7">
        <w:tc>
          <w:tcPr>
            <w:tcW w:w="1555" w:type="dxa"/>
          </w:tcPr>
          <w:p w14:paraId="1D9ABD47" w14:textId="77777777" w:rsidR="00D24C03" w:rsidRDefault="00D24C03" w:rsidP="002B1CF7">
            <w:pPr>
              <w:jc w:val="both"/>
              <w:rPr>
                <w:rFonts w:ascii="CG Times (WN)" w:hAnsi="CG Times (WN)"/>
                <w:lang w:eastAsia="zh-CN"/>
              </w:rPr>
            </w:pPr>
            <w:r>
              <w:rPr>
                <w:rFonts w:ascii="CG Times (WN)" w:hAnsi="CG Times (WN)"/>
                <w:lang w:eastAsia="zh-CN"/>
              </w:rPr>
              <w:t>Huawei</w:t>
            </w:r>
          </w:p>
        </w:tc>
        <w:tc>
          <w:tcPr>
            <w:tcW w:w="8076" w:type="dxa"/>
          </w:tcPr>
          <w:p w14:paraId="545C115A" w14:textId="77777777" w:rsidR="00D24C03" w:rsidRDefault="00D24C03" w:rsidP="002B1CF7">
            <w:pPr>
              <w:jc w:val="both"/>
              <w:rPr>
                <w:rFonts w:ascii="CG Times (WN)" w:hAnsi="CG Times (WN)"/>
                <w:lang w:eastAsia="zh-CN"/>
              </w:rPr>
            </w:pPr>
            <w:r>
              <w:rPr>
                <w:rFonts w:ascii="CG Times (WN)" w:hAnsi="CG Times (WN)"/>
                <w:lang w:eastAsia="zh-CN"/>
              </w:rPr>
              <w:t>Agree</w:t>
            </w:r>
          </w:p>
        </w:tc>
      </w:tr>
      <w:tr w:rsidR="00D24C03" w14:paraId="0DEEFA09" w14:textId="77777777" w:rsidTr="002B1CF7">
        <w:tc>
          <w:tcPr>
            <w:tcW w:w="1555" w:type="dxa"/>
          </w:tcPr>
          <w:p w14:paraId="4175031F" w14:textId="77777777" w:rsidR="00D24C03" w:rsidRDefault="00D24C03" w:rsidP="002B1CF7">
            <w:pPr>
              <w:jc w:val="both"/>
              <w:rPr>
                <w:rFonts w:ascii="CG Times (WN)" w:hAnsi="CG Times (WN)"/>
                <w:lang w:eastAsia="zh-CN"/>
              </w:rPr>
            </w:pPr>
            <w:r>
              <w:rPr>
                <w:rFonts w:ascii="CG Times (WN)" w:hAnsi="CG Times (WN)"/>
                <w:lang w:eastAsia="zh-CN"/>
              </w:rPr>
              <w:t>Qualcomm</w:t>
            </w:r>
          </w:p>
        </w:tc>
        <w:tc>
          <w:tcPr>
            <w:tcW w:w="8076" w:type="dxa"/>
          </w:tcPr>
          <w:p w14:paraId="41059341" w14:textId="77777777" w:rsidR="00D24C03" w:rsidRDefault="00D24C03" w:rsidP="002B1CF7">
            <w:pPr>
              <w:jc w:val="both"/>
              <w:rPr>
                <w:rFonts w:ascii="CG Times (WN)" w:hAnsi="CG Times (WN)"/>
                <w:lang w:eastAsia="zh-CN"/>
              </w:rPr>
            </w:pPr>
            <w:r>
              <w:rPr>
                <w:rFonts w:ascii="CG Times (WN)" w:hAnsi="CG Times (WN)"/>
                <w:lang w:eastAsia="zh-CN"/>
              </w:rPr>
              <w:t>Agree</w:t>
            </w:r>
          </w:p>
        </w:tc>
      </w:tr>
      <w:tr w:rsidR="00D24C03" w14:paraId="39A857E7" w14:textId="77777777" w:rsidTr="002B1CF7">
        <w:tc>
          <w:tcPr>
            <w:tcW w:w="1555" w:type="dxa"/>
          </w:tcPr>
          <w:p w14:paraId="23FAE172" w14:textId="77777777" w:rsidR="00D24C03" w:rsidRDefault="00D24C03" w:rsidP="002B1CF7">
            <w:pPr>
              <w:jc w:val="both"/>
              <w:rPr>
                <w:rFonts w:ascii="CG Times (WN)" w:hAnsi="CG Times (WN)"/>
                <w:lang w:eastAsia="zh-CN"/>
              </w:rPr>
            </w:pPr>
            <w:r>
              <w:rPr>
                <w:rFonts w:ascii="CG Times (WN)" w:hAnsi="CG Times (WN)"/>
                <w:lang w:eastAsia="zh-CN"/>
              </w:rPr>
              <w:t>Apple</w:t>
            </w:r>
          </w:p>
        </w:tc>
        <w:tc>
          <w:tcPr>
            <w:tcW w:w="8076" w:type="dxa"/>
          </w:tcPr>
          <w:p w14:paraId="6AA79267" w14:textId="77777777" w:rsidR="00D24C03" w:rsidRDefault="00D24C03" w:rsidP="002B1CF7">
            <w:pPr>
              <w:jc w:val="both"/>
              <w:rPr>
                <w:rFonts w:ascii="CG Times (WN)" w:hAnsi="CG Times (WN)"/>
                <w:lang w:eastAsia="zh-CN"/>
              </w:rPr>
            </w:pPr>
            <w:r>
              <w:rPr>
                <w:rFonts w:ascii="CG Times (WN)" w:hAnsi="CG Times (WN)"/>
                <w:lang w:eastAsia="zh-CN"/>
              </w:rPr>
              <w:t>Agree</w:t>
            </w:r>
          </w:p>
        </w:tc>
      </w:tr>
    </w:tbl>
    <w:p w14:paraId="0A4114A2" w14:textId="77777777" w:rsidR="00D24C03" w:rsidRDefault="00D24C03" w:rsidP="00D24C03">
      <w:pPr>
        <w:jc w:val="both"/>
        <w:rPr>
          <w:b/>
        </w:rPr>
      </w:pPr>
    </w:p>
    <w:p w14:paraId="7DC14AE9" w14:textId="77777777" w:rsidR="00D24C03" w:rsidRPr="000E089E" w:rsidRDefault="00D24C03" w:rsidP="00D24C03">
      <w:pPr>
        <w:jc w:val="both"/>
        <w:rPr>
          <w:b/>
        </w:rPr>
      </w:pPr>
      <w:r w:rsidRPr="000E089E">
        <w:rPr>
          <w:b/>
        </w:rPr>
        <w:t>Proposal 1: Map all 5QIs to CAPCs</w:t>
      </w:r>
      <w:r>
        <w:rPr>
          <w:b/>
        </w:rPr>
        <w:t xml:space="preserve"> including the new 5QIs introduced in Rel-16.</w:t>
      </w:r>
    </w:p>
    <w:p w14:paraId="7B63D875" w14:textId="77777777" w:rsidR="00D24C03" w:rsidRDefault="00D24C03" w:rsidP="00D24C03">
      <w:pPr>
        <w:jc w:val="both"/>
        <w:rPr>
          <w:b/>
        </w:rPr>
      </w:pPr>
    </w:p>
    <w:p w14:paraId="4073FE9C" w14:textId="77777777" w:rsidR="00D24C03" w:rsidRDefault="00D24C03" w:rsidP="00D24C03">
      <w:pPr>
        <w:jc w:val="both"/>
        <w:rPr>
          <w:b/>
        </w:rPr>
      </w:pPr>
      <w:r>
        <w:rPr>
          <w:b/>
        </w:rPr>
        <w:t>Q2: If answer to Q1 was yes how to map new 5QI/QCIs to CAPCs?</w:t>
      </w:r>
    </w:p>
    <w:tbl>
      <w:tblPr>
        <w:tblStyle w:val="TableGrid"/>
        <w:tblW w:w="9631" w:type="dxa"/>
        <w:tblLayout w:type="fixed"/>
        <w:tblLook w:val="04A0" w:firstRow="1" w:lastRow="0" w:firstColumn="1" w:lastColumn="0" w:noHBand="0" w:noVBand="1"/>
      </w:tblPr>
      <w:tblGrid>
        <w:gridCol w:w="1555"/>
        <w:gridCol w:w="8076"/>
      </w:tblGrid>
      <w:tr w:rsidR="00D24C03" w14:paraId="5C1B4B59" w14:textId="77777777" w:rsidTr="002B1CF7">
        <w:tc>
          <w:tcPr>
            <w:tcW w:w="1555" w:type="dxa"/>
          </w:tcPr>
          <w:p w14:paraId="3CFB751F" w14:textId="77777777" w:rsidR="00D24C03" w:rsidRDefault="00D24C03" w:rsidP="002B1CF7">
            <w:pPr>
              <w:jc w:val="both"/>
              <w:rPr>
                <w:rFonts w:ascii="CG Times (WN)" w:hAnsi="CG Times (WN)"/>
                <w:b/>
              </w:rPr>
            </w:pPr>
            <w:r>
              <w:rPr>
                <w:rFonts w:ascii="CG Times (WN)" w:hAnsi="CG Times (WN)"/>
                <w:b/>
              </w:rPr>
              <w:t>Company</w:t>
            </w:r>
          </w:p>
        </w:tc>
        <w:tc>
          <w:tcPr>
            <w:tcW w:w="8076" w:type="dxa"/>
          </w:tcPr>
          <w:p w14:paraId="15C906EC" w14:textId="77777777" w:rsidR="00D24C03" w:rsidRDefault="00D24C03" w:rsidP="002B1CF7">
            <w:pPr>
              <w:jc w:val="both"/>
              <w:rPr>
                <w:rFonts w:ascii="CG Times (WN)" w:hAnsi="CG Times (WN)"/>
                <w:b/>
              </w:rPr>
            </w:pPr>
            <w:r>
              <w:rPr>
                <w:rFonts w:ascii="CG Times (WN)" w:hAnsi="CG Times (WN)"/>
                <w:b/>
              </w:rPr>
              <w:t>View/Comments</w:t>
            </w:r>
          </w:p>
        </w:tc>
      </w:tr>
      <w:tr w:rsidR="00D24C03" w14:paraId="23E46881" w14:textId="77777777" w:rsidTr="002B1CF7">
        <w:tc>
          <w:tcPr>
            <w:tcW w:w="1555" w:type="dxa"/>
          </w:tcPr>
          <w:p w14:paraId="1E267757" w14:textId="77777777" w:rsidR="00D24C03" w:rsidRDefault="00D24C03" w:rsidP="002B1CF7">
            <w:pPr>
              <w:jc w:val="both"/>
              <w:rPr>
                <w:rFonts w:ascii="CG Times (WN)" w:hAnsi="CG Times (WN)"/>
              </w:rPr>
            </w:pPr>
            <w:r>
              <w:rPr>
                <w:rFonts w:ascii="CG Times (WN)" w:hAnsi="CG Times (WN)"/>
              </w:rPr>
              <w:t>Nokia</w:t>
            </w:r>
          </w:p>
        </w:tc>
        <w:tc>
          <w:tcPr>
            <w:tcW w:w="8076" w:type="dxa"/>
          </w:tcPr>
          <w:p w14:paraId="44BD0E8F" w14:textId="77777777" w:rsidR="00D24C03" w:rsidRDefault="00D24C03" w:rsidP="002B1CF7">
            <w:pPr>
              <w:jc w:val="both"/>
              <w:rPr>
                <w:rFonts w:ascii="CG Times (WN)" w:hAnsi="CG Times (WN)"/>
                <w:b/>
              </w:rPr>
            </w:pPr>
            <w:r>
              <w:rPr>
                <w:rFonts w:ascii="CG Times (WN)" w:hAnsi="CG Times (WN)"/>
              </w:rPr>
              <w:t>In our understanding 5QI 71 belongs to CAPC 2 (delay budget is 150ms), while for the others (72-74 and 76) mapping to CAPC 3 seems to be the solution (their delay budget is 300ms or higher).</w:t>
            </w:r>
          </w:p>
        </w:tc>
      </w:tr>
      <w:tr w:rsidR="00D24C03" w14:paraId="1007AD8B" w14:textId="77777777" w:rsidTr="002B1CF7">
        <w:tc>
          <w:tcPr>
            <w:tcW w:w="1555" w:type="dxa"/>
          </w:tcPr>
          <w:p w14:paraId="0C89ED91" w14:textId="77777777" w:rsidR="00D24C03" w:rsidRDefault="00D24C03" w:rsidP="002B1CF7">
            <w:pPr>
              <w:jc w:val="both"/>
              <w:rPr>
                <w:rFonts w:ascii="CG Times (WN)" w:hAnsi="CG Times (WN)"/>
                <w:bCs/>
                <w:lang w:eastAsia="zh-CN"/>
              </w:rPr>
            </w:pPr>
            <w:r>
              <w:rPr>
                <w:rFonts w:ascii="CG Times (WN)" w:hAnsi="CG Times (WN)" w:hint="eastAsia"/>
                <w:bCs/>
                <w:lang w:eastAsia="zh-CN"/>
              </w:rPr>
              <w:t>ZTE</w:t>
            </w:r>
          </w:p>
        </w:tc>
        <w:tc>
          <w:tcPr>
            <w:tcW w:w="8076" w:type="dxa"/>
          </w:tcPr>
          <w:p w14:paraId="226B78D8" w14:textId="77777777" w:rsidR="00D24C03" w:rsidRDefault="00D24C03" w:rsidP="002B1CF7">
            <w:pPr>
              <w:jc w:val="both"/>
              <w:rPr>
                <w:rFonts w:ascii="CG Times (WN)" w:hAnsi="CG Times (WN)"/>
                <w:bCs/>
                <w:lang w:eastAsia="zh-CN"/>
              </w:rPr>
            </w:pPr>
            <w:r>
              <w:rPr>
                <w:rFonts w:ascii="CG Times (WN)" w:hAnsi="CG Times (WN)"/>
                <w:bCs/>
                <w:lang w:eastAsia="zh-CN"/>
              </w:rPr>
              <w:t>We agree that c</w:t>
            </w:r>
            <w:r>
              <w:rPr>
                <w:rFonts w:ascii="CG Times (WN)" w:hAnsi="CG Times (WN)" w:hint="eastAsia"/>
                <w:bCs/>
                <w:lang w:eastAsia="zh-CN"/>
              </w:rPr>
              <w:t xml:space="preserve">onsidering the Packet Delay Budget, 5QI 71 </w:t>
            </w:r>
            <w:r>
              <w:rPr>
                <w:rFonts w:ascii="CG Times (WN)" w:hAnsi="CG Times (WN)"/>
                <w:bCs/>
                <w:lang w:eastAsia="zh-CN"/>
              </w:rPr>
              <w:t>c</w:t>
            </w:r>
            <w:r>
              <w:rPr>
                <w:rFonts w:ascii="CG Times (WN)" w:hAnsi="CG Times (WN)" w:hint="eastAsia"/>
                <w:bCs/>
                <w:lang w:eastAsia="zh-CN"/>
              </w:rPr>
              <w:t>ould be mapped to CAPC 2, other 5Q</w:t>
            </w:r>
            <w:r>
              <w:rPr>
                <w:rFonts w:ascii="CG Times (WN)" w:hAnsi="CG Times (WN)"/>
                <w:bCs/>
                <w:lang w:eastAsia="zh-CN"/>
              </w:rPr>
              <w:t>i</w:t>
            </w:r>
            <w:r>
              <w:rPr>
                <w:rFonts w:ascii="CG Times (WN)" w:hAnsi="CG Times (WN)" w:hint="eastAsia"/>
                <w:bCs/>
                <w:lang w:eastAsia="zh-CN"/>
              </w:rPr>
              <w:t xml:space="preserve">s </w:t>
            </w:r>
            <w:r>
              <w:rPr>
                <w:rFonts w:ascii="CG Times (WN)" w:hAnsi="CG Times (WN)"/>
                <w:bCs/>
                <w:lang w:eastAsia="zh-CN"/>
              </w:rPr>
              <w:t>could</w:t>
            </w:r>
            <w:r>
              <w:rPr>
                <w:rFonts w:ascii="CG Times (WN)" w:hAnsi="CG Times (WN)" w:hint="eastAsia"/>
                <w:bCs/>
                <w:lang w:eastAsia="zh-CN"/>
              </w:rPr>
              <w:t xml:space="preserve"> be mapped to CAPC 3.</w:t>
            </w:r>
          </w:p>
        </w:tc>
      </w:tr>
      <w:tr w:rsidR="00D24C03" w14:paraId="2BDDA710" w14:textId="77777777" w:rsidTr="002B1CF7">
        <w:tc>
          <w:tcPr>
            <w:tcW w:w="1555" w:type="dxa"/>
          </w:tcPr>
          <w:p w14:paraId="11997462" w14:textId="77777777" w:rsidR="00D24C03" w:rsidRPr="00162F59" w:rsidRDefault="00D24C03" w:rsidP="002B1CF7">
            <w:pPr>
              <w:jc w:val="both"/>
              <w:rPr>
                <w:rFonts w:ascii="CG Times (WN)" w:hAnsi="CG Times (WN)"/>
              </w:rPr>
            </w:pPr>
            <w:r>
              <w:rPr>
                <w:rFonts w:ascii="CG Times (WN)" w:eastAsia="Malgun Gothic" w:hAnsi="CG Times (WN)" w:hint="eastAsia"/>
                <w:lang w:eastAsia="ko-KR"/>
              </w:rPr>
              <w:lastRenderedPageBreak/>
              <w:t>Samsung</w:t>
            </w:r>
          </w:p>
        </w:tc>
        <w:tc>
          <w:tcPr>
            <w:tcW w:w="8076" w:type="dxa"/>
          </w:tcPr>
          <w:p w14:paraId="471280A2" w14:textId="77777777" w:rsidR="00D24C03" w:rsidRPr="003776FA" w:rsidRDefault="00D24C03" w:rsidP="002B1CF7">
            <w:pPr>
              <w:jc w:val="both"/>
              <w:rPr>
                <w:rFonts w:ascii="CG Times (WN)" w:hAnsi="CG Times (WN)"/>
              </w:rPr>
            </w:pPr>
            <w:r>
              <w:rPr>
                <w:rFonts w:ascii="CG Times (WN)" w:eastAsia="Malgun Gothic" w:hAnsi="CG Times (WN)" w:hint="eastAsia"/>
                <w:lang w:eastAsia="ko-KR"/>
              </w:rPr>
              <w:t xml:space="preserve">In general, RAN2 may consider having a general rule/principle for the </w:t>
            </w:r>
            <w:r>
              <w:rPr>
                <w:rFonts w:ascii="CG Times (WN)" w:eastAsia="Malgun Gothic" w:hAnsi="CG Times (WN)"/>
                <w:lang w:eastAsia="ko-KR"/>
              </w:rPr>
              <w:t>mapping</w:t>
            </w:r>
            <w:r>
              <w:rPr>
                <w:rFonts w:ascii="CG Times (WN)" w:eastAsia="Malgun Gothic" w:hAnsi="CG Times (WN)" w:hint="eastAsia"/>
                <w:lang w:eastAsia="ko-KR"/>
              </w:rPr>
              <w:t xml:space="preserve">. For instance, if the default priority level is less than 50 &amp;&amp; packet delay budget is less than 100, CAPC 1 is used. If only one of the conditions </w:t>
            </w:r>
            <w:r>
              <w:rPr>
                <w:rFonts w:ascii="CG Times (WN)" w:eastAsia="Malgun Gothic" w:hAnsi="CG Times (WN)"/>
                <w:lang w:eastAsia="ko-KR"/>
              </w:rPr>
              <w:t>is</w:t>
            </w:r>
            <w:r>
              <w:rPr>
                <w:rFonts w:ascii="CG Times (WN)" w:eastAsia="Malgun Gothic" w:hAnsi="CG Times (WN)" w:hint="eastAsia"/>
                <w:lang w:eastAsia="ko-KR"/>
              </w:rPr>
              <w:t xml:space="preserve"> met, CAPC 2 is used. Otherwise CAPC 3 is used. Once we have such a rule, then we can avoid unnecessary work in the future (see Q5).</w:t>
            </w:r>
          </w:p>
        </w:tc>
      </w:tr>
      <w:tr w:rsidR="00D24C03" w14:paraId="2D454872" w14:textId="77777777" w:rsidTr="002B1CF7">
        <w:tc>
          <w:tcPr>
            <w:tcW w:w="1555" w:type="dxa"/>
          </w:tcPr>
          <w:p w14:paraId="715ECCFA" w14:textId="77777777" w:rsidR="00D24C03" w:rsidRPr="008C18DC" w:rsidRDefault="00D24C03" w:rsidP="002B1CF7">
            <w:pPr>
              <w:jc w:val="both"/>
              <w:rPr>
                <w:rFonts w:ascii="CG Times (WN)" w:hAnsi="CG Times (WN)"/>
              </w:rPr>
            </w:pPr>
            <w:r>
              <w:rPr>
                <w:rFonts w:ascii="CG Times (WN)" w:hAnsi="CG Times (WN)"/>
              </w:rPr>
              <w:t>Google</w:t>
            </w:r>
          </w:p>
        </w:tc>
        <w:tc>
          <w:tcPr>
            <w:tcW w:w="8076" w:type="dxa"/>
          </w:tcPr>
          <w:p w14:paraId="5CEA8D8D" w14:textId="77777777" w:rsidR="00D24C03" w:rsidRPr="008C18DC" w:rsidRDefault="00D24C03" w:rsidP="002B1CF7">
            <w:pPr>
              <w:jc w:val="both"/>
              <w:rPr>
                <w:rFonts w:ascii="CG Times (WN)" w:hAnsi="CG Times (WN)"/>
              </w:rPr>
            </w:pPr>
            <w:r>
              <w:rPr>
                <w:rFonts w:ascii="CG Times (WN)" w:hAnsi="CG Times (WN)"/>
              </w:rPr>
              <w:t xml:space="preserve">Agree with Nokia and ZTE. </w:t>
            </w:r>
          </w:p>
        </w:tc>
      </w:tr>
      <w:tr w:rsidR="00D24C03" w14:paraId="7378F710" w14:textId="77777777" w:rsidTr="002B1CF7">
        <w:tc>
          <w:tcPr>
            <w:tcW w:w="1555" w:type="dxa"/>
          </w:tcPr>
          <w:p w14:paraId="55F8F84F" w14:textId="77777777" w:rsidR="00D24C03" w:rsidRDefault="00D24C03" w:rsidP="002B1CF7">
            <w:pPr>
              <w:jc w:val="both"/>
              <w:rPr>
                <w:rFonts w:ascii="CG Times (WN)" w:hAnsi="CG Times (WN)"/>
              </w:rPr>
            </w:pPr>
            <w:r>
              <w:rPr>
                <w:rFonts w:ascii="CG Times (WN)" w:hAnsi="CG Times (WN)"/>
              </w:rPr>
              <w:t>Ericsson</w:t>
            </w:r>
          </w:p>
        </w:tc>
        <w:tc>
          <w:tcPr>
            <w:tcW w:w="8076" w:type="dxa"/>
          </w:tcPr>
          <w:p w14:paraId="4B5ABFB2" w14:textId="77777777" w:rsidR="00D24C03" w:rsidRDefault="00D24C03" w:rsidP="002B1CF7">
            <w:pPr>
              <w:jc w:val="both"/>
              <w:rPr>
                <w:rFonts w:ascii="CG Times (WN)" w:hAnsi="CG Times (WN)"/>
              </w:rPr>
            </w:pPr>
            <w:r>
              <w:rPr>
                <w:rFonts w:ascii="CG Times (WN)" w:hAnsi="CG Times (WN)"/>
              </w:rPr>
              <w:t xml:space="preserve">Agree with Nokia and ZTE. </w:t>
            </w:r>
          </w:p>
        </w:tc>
      </w:tr>
      <w:tr w:rsidR="00D24C03" w14:paraId="644127B1" w14:textId="77777777" w:rsidTr="002B1CF7">
        <w:tc>
          <w:tcPr>
            <w:tcW w:w="1555" w:type="dxa"/>
          </w:tcPr>
          <w:p w14:paraId="02AB1422" w14:textId="77777777" w:rsidR="00D24C03" w:rsidRDefault="00D24C03" w:rsidP="002B1CF7">
            <w:pPr>
              <w:jc w:val="both"/>
              <w:rPr>
                <w:rFonts w:ascii="CG Times (WN)" w:hAnsi="CG Times (WN)"/>
              </w:rPr>
            </w:pPr>
            <w:r>
              <w:rPr>
                <w:rFonts w:ascii="CG Times (WN)" w:hAnsi="CG Times (WN)"/>
              </w:rPr>
              <w:t>Intel</w:t>
            </w:r>
          </w:p>
        </w:tc>
        <w:tc>
          <w:tcPr>
            <w:tcW w:w="8076" w:type="dxa"/>
          </w:tcPr>
          <w:p w14:paraId="782FFE71" w14:textId="77777777" w:rsidR="00D24C03" w:rsidRDefault="00D24C03" w:rsidP="002B1CF7">
            <w:pPr>
              <w:jc w:val="both"/>
              <w:rPr>
                <w:rFonts w:ascii="CG Times (WN)" w:hAnsi="CG Times (WN)"/>
              </w:rPr>
            </w:pPr>
            <w:r>
              <w:rPr>
                <w:rFonts w:ascii="CG Times (WN)" w:hAnsi="CG Times (WN)"/>
              </w:rPr>
              <w:t>OK with the recommendation from Nokia and ZTE</w:t>
            </w:r>
          </w:p>
        </w:tc>
      </w:tr>
      <w:tr w:rsidR="00D24C03" w14:paraId="0563BF7F" w14:textId="77777777" w:rsidTr="002B1CF7">
        <w:tc>
          <w:tcPr>
            <w:tcW w:w="1555" w:type="dxa"/>
          </w:tcPr>
          <w:p w14:paraId="329C9EC6" w14:textId="77777777" w:rsidR="00D24C03" w:rsidRDefault="00D24C03" w:rsidP="002B1CF7">
            <w:pPr>
              <w:jc w:val="both"/>
              <w:rPr>
                <w:rFonts w:ascii="CG Times (WN)" w:hAnsi="CG Times (WN)"/>
              </w:rPr>
            </w:pPr>
            <w:r>
              <w:rPr>
                <w:rFonts w:ascii="CG Times (WN)" w:hAnsi="CG Times (WN)"/>
              </w:rPr>
              <w:t>MediaTek</w:t>
            </w:r>
          </w:p>
        </w:tc>
        <w:tc>
          <w:tcPr>
            <w:tcW w:w="8076" w:type="dxa"/>
          </w:tcPr>
          <w:p w14:paraId="3D83D3DE" w14:textId="77777777" w:rsidR="00D24C03" w:rsidRDefault="00D24C03" w:rsidP="002B1CF7">
            <w:pPr>
              <w:jc w:val="both"/>
              <w:rPr>
                <w:rFonts w:ascii="CG Times (WN)" w:hAnsi="CG Times (WN)"/>
              </w:rPr>
            </w:pPr>
            <w:r>
              <w:rPr>
                <w:rFonts w:ascii="CG Times (WN)" w:hAnsi="CG Times (WN)"/>
              </w:rPr>
              <w:t>Agree with Nokia and ZTE.</w:t>
            </w:r>
          </w:p>
        </w:tc>
      </w:tr>
      <w:tr w:rsidR="00D24C03" w14:paraId="7D97AED1" w14:textId="77777777" w:rsidTr="002B1CF7">
        <w:tc>
          <w:tcPr>
            <w:tcW w:w="1555" w:type="dxa"/>
          </w:tcPr>
          <w:p w14:paraId="5EB6286D" w14:textId="77777777" w:rsidR="00D24C03" w:rsidRDefault="00D24C03" w:rsidP="002B1CF7">
            <w:pPr>
              <w:jc w:val="both"/>
              <w:rPr>
                <w:rFonts w:ascii="CG Times (WN)" w:hAnsi="CG Times (WN)"/>
              </w:rPr>
            </w:pPr>
            <w:r>
              <w:rPr>
                <w:rFonts w:ascii="CG Times (WN)" w:eastAsia="Malgun Gothic" w:hAnsi="CG Times (WN)" w:hint="eastAsia"/>
                <w:lang w:eastAsia="ko-KR"/>
              </w:rPr>
              <w:t>LG</w:t>
            </w:r>
          </w:p>
        </w:tc>
        <w:tc>
          <w:tcPr>
            <w:tcW w:w="8076" w:type="dxa"/>
          </w:tcPr>
          <w:p w14:paraId="0D39CDC5" w14:textId="77777777" w:rsidR="00D24C03" w:rsidRDefault="00D24C03" w:rsidP="002B1CF7">
            <w:pPr>
              <w:jc w:val="both"/>
              <w:rPr>
                <w:rFonts w:ascii="CG Times (WN)" w:hAnsi="CG Times (WN)"/>
              </w:rPr>
            </w:pPr>
            <w:r>
              <w:rPr>
                <w:rFonts w:ascii="CG Times (WN)" w:hAnsi="CG Times (WN)"/>
              </w:rPr>
              <w:t>Agree with Nokia and ZTE.</w:t>
            </w:r>
          </w:p>
        </w:tc>
      </w:tr>
      <w:tr w:rsidR="00D24C03" w14:paraId="027EB4F9" w14:textId="77777777" w:rsidTr="002B1CF7">
        <w:tc>
          <w:tcPr>
            <w:tcW w:w="1555" w:type="dxa"/>
          </w:tcPr>
          <w:p w14:paraId="3F1A873B" w14:textId="77777777" w:rsidR="00D24C03" w:rsidRPr="000D4510" w:rsidRDefault="00D24C03" w:rsidP="002B1CF7">
            <w:pPr>
              <w:jc w:val="both"/>
              <w:rPr>
                <w:rFonts w:ascii="CG Times (WN)" w:hAnsi="CG Times (WN)"/>
                <w:lang w:eastAsia="zh-CN"/>
              </w:rPr>
            </w:pPr>
            <w:r>
              <w:rPr>
                <w:rFonts w:ascii="CG Times (WN)" w:hAnsi="CG Times (WN)" w:hint="eastAsia"/>
                <w:lang w:eastAsia="zh-CN"/>
              </w:rPr>
              <w:t>OPPO</w:t>
            </w:r>
          </w:p>
        </w:tc>
        <w:tc>
          <w:tcPr>
            <w:tcW w:w="8076" w:type="dxa"/>
          </w:tcPr>
          <w:p w14:paraId="77C2AD49" w14:textId="77777777" w:rsidR="00D24C03" w:rsidRDefault="00D24C03" w:rsidP="002B1CF7">
            <w:pPr>
              <w:jc w:val="both"/>
              <w:rPr>
                <w:rFonts w:ascii="CG Times (WN)" w:hAnsi="CG Times (WN)"/>
                <w:lang w:eastAsia="zh-CN"/>
              </w:rPr>
            </w:pPr>
            <w:r>
              <w:rPr>
                <w:rFonts w:ascii="CG Times (WN)" w:hAnsi="CG Times (WN)" w:hint="eastAsia"/>
                <w:lang w:eastAsia="zh-CN"/>
              </w:rPr>
              <w:t>Agree with Nokia and ZTE</w:t>
            </w:r>
          </w:p>
        </w:tc>
      </w:tr>
      <w:tr w:rsidR="00D24C03" w14:paraId="2AB4D6D5" w14:textId="77777777" w:rsidTr="002B1CF7">
        <w:tc>
          <w:tcPr>
            <w:tcW w:w="1555" w:type="dxa"/>
          </w:tcPr>
          <w:p w14:paraId="51F153DA" w14:textId="77777777" w:rsidR="00D24C03" w:rsidRDefault="00D24C03" w:rsidP="002B1CF7">
            <w:pPr>
              <w:jc w:val="both"/>
              <w:rPr>
                <w:rFonts w:ascii="CG Times (WN)" w:hAnsi="CG Times (WN)"/>
                <w:lang w:eastAsia="zh-CN"/>
              </w:rPr>
            </w:pPr>
            <w:r>
              <w:rPr>
                <w:rFonts w:ascii="CG Times (WN)" w:hAnsi="CG Times (WN)"/>
                <w:lang w:eastAsia="zh-CN"/>
              </w:rPr>
              <w:t>vivo</w:t>
            </w:r>
          </w:p>
        </w:tc>
        <w:tc>
          <w:tcPr>
            <w:tcW w:w="8076" w:type="dxa"/>
          </w:tcPr>
          <w:p w14:paraId="322AB029" w14:textId="77777777" w:rsidR="00D24C03" w:rsidRDefault="00D24C03" w:rsidP="002B1CF7">
            <w:pPr>
              <w:jc w:val="both"/>
              <w:rPr>
                <w:rFonts w:ascii="CG Times (WN)" w:hAnsi="CG Times (WN)"/>
                <w:lang w:eastAsia="zh-CN"/>
              </w:rPr>
            </w:pPr>
            <w:r>
              <w:rPr>
                <w:rFonts w:ascii="CG Times (WN)" w:hAnsi="CG Times (WN)" w:hint="eastAsia"/>
                <w:lang w:eastAsia="zh-CN"/>
              </w:rPr>
              <w:t>Agree with Nokia and ZTE</w:t>
            </w:r>
          </w:p>
        </w:tc>
      </w:tr>
      <w:tr w:rsidR="00D24C03" w14:paraId="7F14D4BC" w14:textId="77777777" w:rsidTr="002B1CF7">
        <w:tc>
          <w:tcPr>
            <w:tcW w:w="1555" w:type="dxa"/>
          </w:tcPr>
          <w:p w14:paraId="76A27D38" w14:textId="77777777" w:rsidR="00D24C03" w:rsidRDefault="00D24C03" w:rsidP="002B1CF7">
            <w:pPr>
              <w:jc w:val="both"/>
              <w:rPr>
                <w:rFonts w:ascii="CG Times (WN)" w:hAnsi="CG Times (WN)"/>
                <w:lang w:eastAsia="zh-CN"/>
              </w:rPr>
            </w:pPr>
            <w:r>
              <w:rPr>
                <w:rFonts w:ascii="CG Times (WN)" w:hAnsi="CG Times (WN)"/>
                <w:lang w:eastAsia="zh-CN"/>
              </w:rPr>
              <w:t xml:space="preserve">Huawei </w:t>
            </w:r>
          </w:p>
        </w:tc>
        <w:tc>
          <w:tcPr>
            <w:tcW w:w="8076" w:type="dxa"/>
          </w:tcPr>
          <w:p w14:paraId="52AAD75C" w14:textId="77777777" w:rsidR="00D24C03" w:rsidRDefault="00D24C03" w:rsidP="002B1CF7">
            <w:pPr>
              <w:jc w:val="both"/>
              <w:rPr>
                <w:rFonts w:ascii="CG Times (WN)" w:hAnsi="CG Times (WN)"/>
                <w:lang w:eastAsia="zh-CN"/>
              </w:rPr>
            </w:pPr>
            <w:r>
              <w:rPr>
                <w:rFonts w:ascii="CG Times (WN)" w:hAnsi="CG Times (WN)"/>
                <w:lang w:eastAsia="zh-CN"/>
              </w:rPr>
              <w:t>Agree with Nokia and ZTE</w:t>
            </w:r>
          </w:p>
        </w:tc>
      </w:tr>
      <w:tr w:rsidR="00D24C03" w14:paraId="58E6077B" w14:textId="77777777" w:rsidTr="002B1CF7">
        <w:tc>
          <w:tcPr>
            <w:tcW w:w="1555" w:type="dxa"/>
          </w:tcPr>
          <w:p w14:paraId="5D323B36" w14:textId="77777777" w:rsidR="00D24C03" w:rsidRDefault="00D24C03" w:rsidP="002B1CF7">
            <w:pPr>
              <w:jc w:val="both"/>
              <w:rPr>
                <w:rFonts w:ascii="CG Times (WN)" w:hAnsi="CG Times (WN)"/>
                <w:lang w:eastAsia="zh-CN"/>
              </w:rPr>
            </w:pPr>
            <w:r>
              <w:rPr>
                <w:rFonts w:ascii="CG Times (WN)" w:hAnsi="CG Times (WN)"/>
                <w:lang w:eastAsia="zh-CN"/>
              </w:rPr>
              <w:t>Qualcomm</w:t>
            </w:r>
          </w:p>
        </w:tc>
        <w:tc>
          <w:tcPr>
            <w:tcW w:w="8076" w:type="dxa"/>
          </w:tcPr>
          <w:p w14:paraId="6B167DD3" w14:textId="77777777" w:rsidR="00D24C03" w:rsidRDefault="00D24C03" w:rsidP="002B1CF7">
            <w:pPr>
              <w:jc w:val="both"/>
              <w:rPr>
                <w:rFonts w:ascii="CG Times (WN)" w:hAnsi="CG Times (WN)"/>
                <w:lang w:eastAsia="zh-CN"/>
              </w:rPr>
            </w:pPr>
            <w:r>
              <w:rPr>
                <w:rFonts w:ascii="CG Times (WN)" w:hAnsi="CG Times (WN)"/>
                <w:lang w:eastAsia="zh-CN"/>
              </w:rPr>
              <w:t>OK with Nokia/ZTE proposal</w:t>
            </w:r>
          </w:p>
        </w:tc>
      </w:tr>
      <w:tr w:rsidR="00D24C03" w14:paraId="525EBDA5" w14:textId="77777777" w:rsidTr="002B1CF7">
        <w:tc>
          <w:tcPr>
            <w:tcW w:w="1555" w:type="dxa"/>
          </w:tcPr>
          <w:p w14:paraId="0BB9CF08" w14:textId="77777777" w:rsidR="00D24C03" w:rsidRDefault="00D24C03" w:rsidP="002B1CF7">
            <w:pPr>
              <w:jc w:val="both"/>
              <w:rPr>
                <w:rFonts w:ascii="CG Times (WN)" w:hAnsi="CG Times (WN)"/>
                <w:lang w:eastAsia="zh-CN"/>
              </w:rPr>
            </w:pPr>
            <w:r>
              <w:rPr>
                <w:rFonts w:ascii="CG Times (WN)" w:hAnsi="CG Times (WN)"/>
                <w:lang w:eastAsia="zh-CN"/>
              </w:rPr>
              <w:t>Apple</w:t>
            </w:r>
          </w:p>
        </w:tc>
        <w:tc>
          <w:tcPr>
            <w:tcW w:w="8076" w:type="dxa"/>
          </w:tcPr>
          <w:p w14:paraId="7248151C" w14:textId="77777777" w:rsidR="00D24C03" w:rsidRDefault="00D24C03" w:rsidP="002B1CF7">
            <w:pPr>
              <w:jc w:val="both"/>
              <w:rPr>
                <w:rFonts w:ascii="CG Times (WN)" w:hAnsi="CG Times (WN)"/>
                <w:lang w:eastAsia="zh-CN"/>
              </w:rPr>
            </w:pPr>
            <w:r>
              <w:rPr>
                <w:rFonts w:ascii="CG Times (WN)" w:hAnsi="CG Times (WN)"/>
                <w:lang w:eastAsia="zh-CN"/>
              </w:rPr>
              <w:t>Agree with Nokia and ZTE</w:t>
            </w:r>
          </w:p>
        </w:tc>
      </w:tr>
    </w:tbl>
    <w:p w14:paraId="179E4121" w14:textId="77777777" w:rsidR="00D24C03" w:rsidRDefault="00D24C03" w:rsidP="00D24C03">
      <w:pPr>
        <w:jc w:val="both"/>
        <w:rPr>
          <w:b/>
        </w:rPr>
      </w:pPr>
    </w:p>
    <w:p w14:paraId="2D354ED4" w14:textId="77777777" w:rsidR="00D24C03" w:rsidRPr="000E089E" w:rsidRDefault="00D24C03" w:rsidP="00D24C03">
      <w:pPr>
        <w:jc w:val="both"/>
        <w:rPr>
          <w:b/>
        </w:rPr>
      </w:pPr>
      <w:r w:rsidRPr="000E089E">
        <w:rPr>
          <w:b/>
        </w:rPr>
        <w:t>Proposal 2: Map 5QI</w:t>
      </w:r>
      <w:r>
        <w:rPr>
          <w:b/>
        </w:rPr>
        <w:t xml:space="preserve"> </w:t>
      </w:r>
      <w:r w:rsidRPr="000E089E">
        <w:rPr>
          <w:b/>
        </w:rPr>
        <w:t>7</w:t>
      </w:r>
      <w:r>
        <w:rPr>
          <w:b/>
        </w:rPr>
        <w:t>1</w:t>
      </w:r>
      <w:r w:rsidRPr="000E089E">
        <w:rPr>
          <w:b/>
        </w:rPr>
        <w:t xml:space="preserve"> to CAPC2 and 5QI</w:t>
      </w:r>
      <w:r>
        <w:rPr>
          <w:b/>
        </w:rPr>
        <w:t xml:space="preserve"> </w:t>
      </w:r>
      <w:r w:rsidRPr="000E089E">
        <w:rPr>
          <w:b/>
        </w:rPr>
        <w:t>72-74</w:t>
      </w:r>
      <w:r>
        <w:rPr>
          <w:b/>
        </w:rPr>
        <w:t xml:space="preserve"> and 76</w:t>
      </w:r>
      <w:r w:rsidRPr="000E089E">
        <w:rPr>
          <w:b/>
        </w:rPr>
        <w:t xml:space="preserve"> to CAPC3</w:t>
      </w:r>
    </w:p>
    <w:p w14:paraId="711DEB90" w14:textId="77777777" w:rsidR="00D24C03" w:rsidRPr="00847C5F" w:rsidRDefault="00D24C03" w:rsidP="00D24C03">
      <w:pPr>
        <w:jc w:val="both"/>
      </w:pPr>
    </w:p>
    <w:p w14:paraId="23E2D745" w14:textId="77777777" w:rsidR="00D24C03" w:rsidRDefault="00D24C03" w:rsidP="00D24C03">
      <w:pPr>
        <w:jc w:val="both"/>
        <w:rPr>
          <w:b/>
        </w:rPr>
      </w:pPr>
      <w:r>
        <w:rPr>
          <w:b/>
        </w:rPr>
        <w:t xml:space="preserve">Q3: If we map new release-16 5Qis to CAPC should </w:t>
      </w:r>
      <w:r>
        <w:rPr>
          <w:rFonts w:eastAsia="Malgun Gothic" w:hint="eastAsia"/>
          <w:b/>
          <w:lang w:eastAsia="ko-KR"/>
        </w:rPr>
        <w:t>we</w:t>
      </w:r>
      <w:r>
        <w:rPr>
          <w:b/>
        </w:rPr>
        <w:t xml:space="preserve"> do similarly (or differently) in LTE?</w:t>
      </w:r>
    </w:p>
    <w:tbl>
      <w:tblPr>
        <w:tblStyle w:val="TableGrid"/>
        <w:tblW w:w="9631" w:type="dxa"/>
        <w:tblLayout w:type="fixed"/>
        <w:tblLook w:val="04A0" w:firstRow="1" w:lastRow="0" w:firstColumn="1" w:lastColumn="0" w:noHBand="0" w:noVBand="1"/>
      </w:tblPr>
      <w:tblGrid>
        <w:gridCol w:w="1555"/>
        <w:gridCol w:w="8076"/>
      </w:tblGrid>
      <w:tr w:rsidR="00D24C03" w14:paraId="3ED1D484" w14:textId="77777777" w:rsidTr="002B1CF7">
        <w:tc>
          <w:tcPr>
            <w:tcW w:w="1555" w:type="dxa"/>
          </w:tcPr>
          <w:p w14:paraId="50693188" w14:textId="77777777" w:rsidR="00D24C03" w:rsidRDefault="00D24C03" w:rsidP="002B1CF7">
            <w:pPr>
              <w:jc w:val="both"/>
              <w:rPr>
                <w:rFonts w:ascii="CG Times (WN)" w:hAnsi="CG Times (WN)"/>
                <w:b/>
              </w:rPr>
            </w:pPr>
            <w:r>
              <w:rPr>
                <w:rFonts w:ascii="CG Times (WN)" w:hAnsi="CG Times (WN)"/>
                <w:b/>
              </w:rPr>
              <w:t>Company</w:t>
            </w:r>
          </w:p>
        </w:tc>
        <w:tc>
          <w:tcPr>
            <w:tcW w:w="8076" w:type="dxa"/>
          </w:tcPr>
          <w:p w14:paraId="6E9E0279" w14:textId="77777777" w:rsidR="00D24C03" w:rsidRDefault="00D24C03" w:rsidP="002B1CF7">
            <w:pPr>
              <w:jc w:val="both"/>
              <w:rPr>
                <w:rFonts w:ascii="CG Times (WN)" w:hAnsi="CG Times (WN)"/>
                <w:b/>
              </w:rPr>
            </w:pPr>
            <w:r>
              <w:rPr>
                <w:rFonts w:ascii="CG Times (WN)" w:hAnsi="CG Times (WN)"/>
                <w:b/>
              </w:rPr>
              <w:t>View/Comments</w:t>
            </w:r>
          </w:p>
        </w:tc>
      </w:tr>
      <w:tr w:rsidR="00D24C03" w14:paraId="03F0059D" w14:textId="77777777" w:rsidTr="002B1CF7">
        <w:tc>
          <w:tcPr>
            <w:tcW w:w="1555" w:type="dxa"/>
          </w:tcPr>
          <w:p w14:paraId="12D2AFD6" w14:textId="77777777" w:rsidR="00D24C03" w:rsidRDefault="00D24C03" w:rsidP="002B1CF7">
            <w:pPr>
              <w:jc w:val="both"/>
              <w:rPr>
                <w:rFonts w:ascii="CG Times (WN)" w:hAnsi="CG Times (WN)"/>
              </w:rPr>
            </w:pPr>
            <w:r>
              <w:rPr>
                <w:rFonts w:ascii="CG Times (WN)" w:hAnsi="CG Times (WN)"/>
              </w:rPr>
              <w:t>Nokia</w:t>
            </w:r>
          </w:p>
        </w:tc>
        <w:tc>
          <w:tcPr>
            <w:tcW w:w="8076" w:type="dxa"/>
          </w:tcPr>
          <w:p w14:paraId="37B05D17" w14:textId="77777777" w:rsidR="00D24C03" w:rsidRDefault="00D24C03" w:rsidP="002B1CF7">
            <w:pPr>
              <w:jc w:val="both"/>
              <w:rPr>
                <w:rFonts w:ascii="CG Times (WN)" w:hAnsi="CG Times (WN)"/>
                <w:b/>
              </w:rPr>
            </w:pPr>
            <w:r>
              <w:rPr>
                <w:rFonts w:ascii="CG Times (WN)" w:hAnsi="CG Times (WN)"/>
              </w:rPr>
              <w:t xml:space="preserve">We think similar mapping should be used in LTE and NR i.e. also in LTE new QCIs 71-74 and 76 should have mapping to CAPCs and preferably follow similar mapping as in NR. </w:t>
            </w:r>
          </w:p>
        </w:tc>
      </w:tr>
      <w:tr w:rsidR="00D24C03" w14:paraId="1CA18B67" w14:textId="77777777" w:rsidTr="002B1CF7">
        <w:tc>
          <w:tcPr>
            <w:tcW w:w="1555" w:type="dxa"/>
          </w:tcPr>
          <w:p w14:paraId="2A140BBD" w14:textId="77777777" w:rsidR="00D24C03" w:rsidRDefault="00D24C03" w:rsidP="002B1CF7">
            <w:pPr>
              <w:jc w:val="both"/>
              <w:rPr>
                <w:rFonts w:ascii="CG Times (WN)" w:hAnsi="CG Times (WN)"/>
                <w:bCs/>
                <w:lang w:eastAsia="zh-CN"/>
              </w:rPr>
            </w:pPr>
            <w:r>
              <w:rPr>
                <w:rFonts w:ascii="CG Times (WN)" w:hAnsi="CG Times (WN)" w:hint="eastAsia"/>
                <w:bCs/>
                <w:lang w:eastAsia="zh-CN"/>
              </w:rPr>
              <w:t>ZTE</w:t>
            </w:r>
          </w:p>
        </w:tc>
        <w:tc>
          <w:tcPr>
            <w:tcW w:w="8076" w:type="dxa"/>
          </w:tcPr>
          <w:p w14:paraId="5E1311DF" w14:textId="77777777" w:rsidR="00D24C03" w:rsidRDefault="00D24C03" w:rsidP="002B1CF7">
            <w:pPr>
              <w:jc w:val="both"/>
              <w:rPr>
                <w:rFonts w:ascii="CG Times (WN)" w:hAnsi="CG Times (WN)"/>
                <w:bCs/>
                <w:lang w:eastAsia="zh-CN"/>
              </w:rPr>
            </w:pPr>
            <w:r>
              <w:rPr>
                <w:rFonts w:ascii="CG Times (WN)" w:hAnsi="CG Times (WN)" w:hint="eastAsia"/>
                <w:bCs/>
                <w:lang w:eastAsia="zh-CN"/>
              </w:rPr>
              <w:t xml:space="preserve">We think the same mapping principle </w:t>
            </w:r>
            <w:r>
              <w:rPr>
                <w:rFonts w:ascii="CG Times (WN)" w:hAnsi="CG Times (WN)"/>
                <w:bCs/>
                <w:lang w:eastAsia="zh-CN"/>
              </w:rPr>
              <w:t>as in</w:t>
            </w:r>
            <w:r>
              <w:rPr>
                <w:rFonts w:ascii="CG Times (WN)" w:hAnsi="CG Times (WN)" w:hint="eastAsia"/>
                <w:bCs/>
                <w:lang w:eastAsia="zh-CN"/>
              </w:rPr>
              <w:t xml:space="preserve"> LTE (based on the Packet Delay Budget) should also be used for NR-U.</w:t>
            </w:r>
            <w:r>
              <w:rPr>
                <w:rFonts w:ascii="CG Times (WN)" w:hAnsi="CG Times (WN)"/>
                <w:bCs/>
                <w:lang w:eastAsia="zh-CN"/>
              </w:rPr>
              <w:t xml:space="preserve"> So, we agree with Nokia that in LTE we should update the mapping table to reflect new agreements made in NR.</w:t>
            </w:r>
          </w:p>
        </w:tc>
      </w:tr>
      <w:tr w:rsidR="00D24C03" w14:paraId="799B9A26" w14:textId="77777777" w:rsidTr="002B1CF7">
        <w:tc>
          <w:tcPr>
            <w:tcW w:w="1555" w:type="dxa"/>
          </w:tcPr>
          <w:p w14:paraId="7C6DBDC3" w14:textId="77777777" w:rsidR="00D24C03" w:rsidRPr="004E087E" w:rsidRDefault="00D24C03" w:rsidP="002B1CF7">
            <w:pPr>
              <w:jc w:val="both"/>
              <w:rPr>
                <w:rFonts w:ascii="CG Times (WN)" w:hAnsi="CG Times (WN)"/>
              </w:rPr>
            </w:pPr>
            <w:r>
              <w:rPr>
                <w:rFonts w:ascii="CG Times (WN)" w:eastAsia="Malgun Gothic" w:hAnsi="CG Times (WN)" w:hint="eastAsia"/>
                <w:lang w:eastAsia="ko-KR"/>
              </w:rPr>
              <w:t>Samsung</w:t>
            </w:r>
          </w:p>
        </w:tc>
        <w:tc>
          <w:tcPr>
            <w:tcW w:w="8076" w:type="dxa"/>
          </w:tcPr>
          <w:p w14:paraId="1915EFC2" w14:textId="77777777" w:rsidR="00D24C03" w:rsidRPr="004E087E" w:rsidRDefault="00D24C03" w:rsidP="002B1CF7">
            <w:pPr>
              <w:jc w:val="both"/>
              <w:rPr>
                <w:rFonts w:ascii="CG Times (WN)" w:hAnsi="CG Times (WN)"/>
              </w:rPr>
            </w:pPr>
            <w:r>
              <w:rPr>
                <w:rFonts w:ascii="CG Times (WN)" w:eastAsia="Malgun Gothic" w:hAnsi="CG Times (WN)" w:hint="eastAsia"/>
                <w:lang w:eastAsia="ko-KR"/>
              </w:rPr>
              <w:t>We also think the similar mapping should be used in LTE.</w:t>
            </w:r>
          </w:p>
        </w:tc>
      </w:tr>
      <w:tr w:rsidR="00D24C03" w14:paraId="7B9C9B59" w14:textId="77777777" w:rsidTr="002B1CF7">
        <w:tc>
          <w:tcPr>
            <w:tcW w:w="1555" w:type="dxa"/>
          </w:tcPr>
          <w:p w14:paraId="6175983E" w14:textId="77777777" w:rsidR="00D24C03" w:rsidRPr="008C18DC" w:rsidRDefault="00D24C03" w:rsidP="002B1CF7">
            <w:pPr>
              <w:jc w:val="both"/>
              <w:rPr>
                <w:rFonts w:ascii="CG Times (WN)" w:hAnsi="CG Times (WN)"/>
              </w:rPr>
            </w:pPr>
            <w:r>
              <w:rPr>
                <w:rFonts w:ascii="CG Times (WN)" w:hAnsi="CG Times (WN)"/>
              </w:rPr>
              <w:t>Google</w:t>
            </w:r>
          </w:p>
        </w:tc>
        <w:tc>
          <w:tcPr>
            <w:tcW w:w="8076" w:type="dxa"/>
          </w:tcPr>
          <w:p w14:paraId="775E66D9" w14:textId="77777777" w:rsidR="00D24C03" w:rsidRPr="008C18DC" w:rsidRDefault="00D24C03" w:rsidP="002B1CF7">
            <w:pPr>
              <w:jc w:val="both"/>
              <w:rPr>
                <w:rFonts w:ascii="CG Times (WN)" w:hAnsi="CG Times (WN)"/>
              </w:rPr>
            </w:pPr>
            <w:r>
              <w:rPr>
                <w:rFonts w:ascii="CG Times (WN)" w:hAnsi="CG Times (WN)"/>
              </w:rPr>
              <w:t>Agree with others that there is no need to differentiate between NR and LTE for CAPC mapping.</w:t>
            </w:r>
          </w:p>
        </w:tc>
      </w:tr>
      <w:tr w:rsidR="00D24C03" w14:paraId="7A2C9CEF" w14:textId="77777777" w:rsidTr="002B1CF7">
        <w:tc>
          <w:tcPr>
            <w:tcW w:w="1555" w:type="dxa"/>
          </w:tcPr>
          <w:p w14:paraId="4200A3BC" w14:textId="77777777" w:rsidR="00D24C03" w:rsidRDefault="00D24C03" w:rsidP="002B1CF7">
            <w:pPr>
              <w:jc w:val="both"/>
              <w:rPr>
                <w:rFonts w:ascii="CG Times (WN)" w:hAnsi="CG Times (WN)"/>
              </w:rPr>
            </w:pPr>
            <w:r>
              <w:rPr>
                <w:rFonts w:ascii="CG Times (WN)" w:hAnsi="CG Times (WN)"/>
              </w:rPr>
              <w:t>Ericsson</w:t>
            </w:r>
          </w:p>
        </w:tc>
        <w:tc>
          <w:tcPr>
            <w:tcW w:w="8076" w:type="dxa"/>
          </w:tcPr>
          <w:p w14:paraId="2D964D9F" w14:textId="77777777" w:rsidR="00D24C03" w:rsidRDefault="00D24C03" w:rsidP="002B1CF7">
            <w:pPr>
              <w:jc w:val="both"/>
              <w:rPr>
                <w:rFonts w:ascii="CG Times (WN)" w:hAnsi="CG Times (WN)"/>
              </w:rPr>
            </w:pPr>
            <w:r>
              <w:rPr>
                <w:rFonts w:ascii="CG Times (WN)" w:hAnsi="CG Times (WN)"/>
              </w:rPr>
              <w:t xml:space="preserve">Agree with Nokia and others above. </w:t>
            </w:r>
          </w:p>
        </w:tc>
      </w:tr>
      <w:tr w:rsidR="00D24C03" w14:paraId="7AB14252" w14:textId="77777777" w:rsidTr="002B1CF7">
        <w:tc>
          <w:tcPr>
            <w:tcW w:w="1555" w:type="dxa"/>
          </w:tcPr>
          <w:p w14:paraId="1C8D644D" w14:textId="77777777" w:rsidR="00D24C03" w:rsidRPr="008C18DC" w:rsidRDefault="00D24C03" w:rsidP="002B1CF7">
            <w:pPr>
              <w:jc w:val="both"/>
              <w:rPr>
                <w:rFonts w:ascii="CG Times (WN)" w:hAnsi="CG Times (WN)"/>
              </w:rPr>
            </w:pPr>
            <w:r>
              <w:rPr>
                <w:rFonts w:ascii="CG Times (WN)" w:hAnsi="CG Times (WN)"/>
              </w:rPr>
              <w:t>Intel</w:t>
            </w:r>
          </w:p>
        </w:tc>
        <w:tc>
          <w:tcPr>
            <w:tcW w:w="8076" w:type="dxa"/>
          </w:tcPr>
          <w:p w14:paraId="774DB1F7" w14:textId="77777777" w:rsidR="00D24C03" w:rsidRPr="008C18DC" w:rsidRDefault="00D24C03" w:rsidP="002B1CF7">
            <w:pPr>
              <w:jc w:val="both"/>
              <w:rPr>
                <w:rFonts w:ascii="CG Times (WN)" w:hAnsi="CG Times (WN)"/>
              </w:rPr>
            </w:pPr>
            <w:proofErr w:type="gramStart"/>
            <w:r>
              <w:rPr>
                <w:rFonts w:ascii="CG Times (WN)" w:hAnsi="CG Times (WN)"/>
              </w:rPr>
              <w:t>Yes</w:t>
            </w:r>
            <w:proofErr w:type="gramEnd"/>
            <w:r>
              <w:rPr>
                <w:rFonts w:ascii="CG Times (WN)" w:hAnsi="CG Times (WN)"/>
              </w:rPr>
              <w:t xml:space="preserve"> and the same mapping should be used for NR and LTE</w:t>
            </w:r>
          </w:p>
        </w:tc>
      </w:tr>
      <w:tr w:rsidR="00D24C03" w14:paraId="28BD50AD" w14:textId="77777777" w:rsidTr="002B1CF7">
        <w:tc>
          <w:tcPr>
            <w:tcW w:w="1555" w:type="dxa"/>
          </w:tcPr>
          <w:p w14:paraId="7D4A2BB6" w14:textId="77777777" w:rsidR="00D24C03" w:rsidRDefault="00D24C03" w:rsidP="002B1CF7">
            <w:pPr>
              <w:jc w:val="both"/>
              <w:rPr>
                <w:rFonts w:ascii="CG Times (WN)" w:hAnsi="CG Times (WN)"/>
              </w:rPr>
            </w:pPr>
            <w:r>
              <w:rPr>
                <w:rFonts w:ascii="CG Times (WN)" w:hAnsi="CG Times (WN)"/>
              </w:rPr>
              <w:t>MediaTek</w:t>
            </w:r>
          </w:p>
        </w:tc>
        <w:tc>
          <w:tcPr>
            <w:tcW w:w="8076" w:type="dxa"/>
          </w:tcPr>
          <w:p w14:paraId="217BE2ED" w14:textId="77777777" w:rsidR="00D24C03" w:rsidRDefault="00D24C03" w:rsidP="002B1CF7">
            <w:pPr>
              <w:jc w:val="both"/>
              <w:rPr>
                <w:rFonts w:ascii="CG Times (WN)" w:hAnsi="CG Times (WN)"/>
              </w:rPr>
            </w:pPr>
            <w:r>
              <w:rPr>
                <w:rFonts w:ascii="CG Times (WN)" w:hAnsi="CG Times (WN)"/>
              </w:rPr>
              <w:t>Agree with the responses above that similar mapping should be used in LTE.</w:t>
            </w:r>
          </w:p>
        </w:tc>
      </w:tr>
      <w:tr w:rsidR="00D24C03" w14:paraId="022FE90B" w14:textId="77777777" w:rsidTr="002B1CF7">
        <w:tc>
          <w:tcPr>
            <w:tcW w:w="1555" w:type="dxa"/>
          </w:tcPr>
          <w:p w14:paraId="01CCC7A1" w14:textId="77777777" w:rsidR="00D24C03" w:rsidRDefault="00D24C03" w:rsidP="002B1CF7">
            <w:pPr>
              <w:jc w:val="both"/>
              <w:rPr>
                <w:rFonts w:ascii="CG Times (WN)" w:hAnsi="CG Times (WN)"/>
              </w:rPr>
            </w:pPr>
            <w:r>
              <w:rPr>
                <w:rFonts w:ascii="CG Times (WN)" w:eastAsia="Malgun Gothic" w:hAnsi="CG Times (WN)" w:hint="eastAsia"/>
                <w:lang w:eastAsia="ko-KR"/>
              </w:rPr>
              <w:t>LG</w:t>
            </w:r>
          </w:p>
        </w:tc>
        <w:tc>
          <w:tcPr>
            <w:tcW w:w="8076" w:type="dxa"/>
          </w:tcPr>
          <w:p w14:paraId="2813299B" w14:textId="77777777" w:rsidR="00D24C03" w:rsidRDefault="00D24C03" w:rsidP="002B1CF7">
            <w:pPr>
              <w:jc w:val="both"/>
              <w:rPr>
                <w:rFonts w:ascii="CG Times (WN)" w:hAnsi="CG Times (WN)"/>
              </w:rPr>
            </w:pPr>
            <w:r>
              <w:rPr>
                <w:rFonts w:ascii="CG Times (WN)" w:eastAsia="Malgun Gothic" w:hAnsi="CG Times (WN)" w:hint="eastAsia"/>
                <w:lang w:eastAsia="ko-KR"/>
              </w:rPr>
              <w:t xml:space="preserve">Similar mapping </w:t>
            </w:r>
            <w:r>
              <w:rPr>
                <w:rFonts w:ascii="CG Times (WN)" w:eastAsia="Malgun Gothic" w:hAnsi="CG Times (WN)"/>
                <w:lang w:eastAsia="ko-KR"/>
              </w:rPr>
              <w:t>principle</w:t>
            </w:r>
            <w:r>
              <w:rPr>
                <w:rFonts w:ascii="CG Times (WN)" w:eastAsia="Malgun Gothic" w:hAnsi="CG Times (WN)" w:hint="eastAsia"/>
                <w:lang w:eastAsia="ko-KR"/>
              </w:rPr>
              <w:t xml:space="preserve"> </w:t>
            </w:r>
            <w:r>
              <w:rPr>
                <w:rFonts w:ascii="CG Times (WN)" w:eastAsia="Malgun Gothic" w:hAnsi="CG Times (WN)"/>
                <w:lang w:eastAsia="ko-KR"/>
              </w:rPr>
              <w:t>should be used for both NR and LTE.</w:t>
            </w:r>
          </w:p>
        </w:tc>
      </w:tr>
      <w:tr w:rsidR="00D24C03" w14:paraId="776E812D" w14:textId="77777777" w:rsidTr="002B1CF7">
        <w:tc>
          <w:tcPr>
            <w:tcW w:w="1555" w:type="dxa"/>
          </w:tcPr>
          <w:p w14:paraId="030C0B4A" w14:textId="77777777" w:rsidR="00D24C03" w:rsidRPr="000D4510" w:rsidRDefault="00D24C03" w:rsidP="002B1CF7">
            <w:pPr>
              <w:jc w:val="both"/>
              <w:rPr>
                <w:rFonts w:ascii="CG Times (WN)" w:hAnsi="CG Times (WN)"/>
                <w:lang w:eastAsia="zh-CN"/>
              </w:rPr>
            </w:pPr>
            <w:r>
              <w:rPr>
                <w:rFonts w:ascii="CG Times (WN)" w:hAnsi="CG Times (WN)" w:hint="eastAsia"/>
                <w:lang w:eastAsia="zh-CN"/>
              </w:rPr>
              <w:t>OPPO</w:t>
            </w:r>
          </w:p>
        </w:tc>
        <w:tc>
          <w:tcPr>
            <w:tcW w:w="8076" w:type="dxa"/>
          </w:tcPr>
          <w:p w14:paraId="0019C385" w14:textId="77777777" w:rsidR="00D24C03" w:rsidRPr="000D4510" w:rsidRDefault="00D24C03" w:rsidP="002B1CF7">
            <w:pPr>
              <w:jc w:val="both"/>
              <w:rPr>
                <w:rFonts w:ascii="CG Times (WN)" w:hAnsi="CG Times (WN)"/>
                <w:lang w:eastAsia="zh-CN"/>
              </w:rPr>
            </w:pPr>
            <w:r>
              <w:rPr>
                <w:rFonts w:ascii="CG Times (WN)" w:hAnsi="CG Times (WN)" w:hint="eastAsia"/>
                <w:lang w:eastAsia="zh-CN"/>
              </w:rPr>
              <w:t>Agree similar mapping should be used in LTE</w:t>
            </w:r>
          </w:p>
        </w:tc>
      </w:tr>
      <w:tr w:rsidR="00D24C03" w14:paraId="184047A8" w14:textId="77777777" w:rsidTr="002B1CF7">
        <w:tc>
          <w:tcPr>
            <w:tcW w:w="1555" w:type="dxa"/>
          </w:tcPr>
          <w:p w14:paraId="655E98F1" w14:textId="77777777" w:rsidR="00D24C03" w:rsidRDefault="00D24C03" w:rsidP="002B1CF7">
            <w:pPr>
              <w:jc w:val="both"/>
              <w:rPr>
                <w:rFonts w:ascii="CG Times (WN)" w:hAnsi="CG Times (WN)"/>
                <w:lang w:eastAsia="zh-CN"/>
              </w:rPr>
            </w:pPr>
            <w:r>
              <w:rPr>
                <w:rFonts w:ascii="CG Times (WN)" w:hAnsi="CG Times (WN)"/>
                <w:lang w:eastAsia="zh-CN"/>
              </w:rPr>
              <w:t>vivo</w:t>
            </w:r>
          </w:p>
        </w:tc>
        <w:tc>
          <w:tcPr>
            <w:tcW w:w="8076" w:type="dxa"/>
          </w:tcPr>
          <w:p w14:paraId="791E3E13" w14:textId="77777777" w:rsidR="00D24C03" w:rsidRDefault="00D24C03" w:rsidP="002B1CF7">
            <w:pPr>
              <w:jc w:val="both"/>
              <w:rPr>
                <w:rFonts w:ascii="CG Times (WN)" w:hAnsi="CG Times (WN)"/>
                <w:lang w:eastAsia="zh-CN"/>
              </w:rPr>
            </w:pPr>
            <w:r>
              <w:rPr>
                <w:rFonts w:ascii="CG Times (WN)" w:hAnsi="CG Times (WN)"/>
                <w:lang w:eastAsia="zh-CN"/>
              </w:rPr>
              <w:t>Yes.</w:t>
            </w:r>
          </w:p>
        </w:tc>
      </w:tr>
      <w:tr w:rsidR="00D24C03" w:rsidRPr="001263CA" w14:paraId="153BF399" w14:textId="77777777" w:rsidTr="002B1CF7">
        <w:tc>
          <w:tcPr>
            <w:tcW w:w="1555" w:type="dxa"/>
          </w:tcPr>
          <w:p w14:paraId="7509A91B" w14:textId="77777777" w:rsidR="00D24C03" w:rsidRDefault="00D24C03" w:rsidP="002B1CF7">
            <w:pPr>
              <w:jc w:val="both"/>
              <w:rPr>
                <w:rFonts w:ascii="CG Times (WN)" w:hAnsi="CG Times (WN)"/>
                <w:lang w:eastAsia="zh-CN"/>
              </w:rPr>
            </w:pPr>
            <w:r>
              <w:rPr>
                <w:rFonts w:ascii="CG Times (WN)" w:hAnsi="CG Times (WN)"/>
                <w:lang w:eastAsia="zh-CN"/>
              </w:rPr>
              <w:t>Huawei</w:t>
            </w:r>
          </w:p>
        </w:tc>
        <w:tc>
          <w:tcPr>
            <w:tcW w:w="8076" w:type="dxa"/>
          </w:tcPr>
          <w:p w14:paraId="0EA9700A" w14:textId="77777777" w:rsidR="00D24C03" w:rsidRDefault="00D24C03" w:rsidP="002B1CF7">
            <w:pPr>
              <w:jc w:val="both"/>
              <w:rPr>
                <w:rFonts w:ascii="CG Times (WN)" w:hAnsi="CG Times (WN)"/>
                <w:lang w:eastAsia="zh-CN"/>
              </w:rPr>
            </w:pPr>
            <w:r>
              <w:rPr>
                <w:rFonts w:ascii="CG Times (WN)" w:hAnsi="CG Times (WN)"/>
                <w:lang w:eastAsia="zh-CN"/>
              </w:rPr>
              <w:t>Agree similar mapping should be used in LTE</w:t>
            </w:r>
          </w:p>
        </w:tc>
      </w:tr>
      <w:tr w:rsidR="00D24C03" w:rsidRPr="001263CA" w14:paraId="5F6F77C1" w14:textId="77777777" w:rsidTr="002B1CF7">
        <w:tc>
          <w:tcPr>
            <w:tcW w:w="1555" w:type="dxa"/>
          </w:tcPr>
          <w:p w14:paraId="37FCDE65" w14:textId="77777777" w:rsidR="00D24C03" w:rsidRDefault="00D24C03" w:rsidP="002B1CF7">
            <w:pPr>
              <w:jc w:val="both"/>
              <w:rPr>
                <w:rFonts w:ascii="CG Times (WN)" w:hAnsi="CG Times (WN)"/>
                <w:lang w:eastAsia="zh-CN"/>
              </w:rPr>
            </w:pPr>
            <w:r>
              <w:rPr>
                <w:rFonts w:ascii="CG Times (WN)" w:hAnsi="CG Times (WN)"/>
                <w:lang w:eastAsia="zh-CN"/>
              </w:rPr>
              <w:lastRenderedPageBreak/>
              <w:t>Qualcomm</w:t>
            </w:r>
          </w:p>
        </w:tc>
        <w:tc>
          <w:tcPr>
            <w:tcW w:w="8076" w:type="dxa"/>
          </w:tcPr>
          <w:p w14:paraId="7AEC89CD" w14:textId="77777777" w:rsidR="00D24C03" w:rsidRDefault="00D24C03" w:rsidP="002B1CF7">
            <w:pPr>
              <w:jc w:val="both"/>
              <w:rPr>
                <w:rFonts w:ascii="CG Times (WN)" w:hAnsi="CG Times (WN)"/>
                <w:lang w:eastAsia="zh-CN"/>
              </w:rPr>
            </w:pPr>
            <w:r>
              <w:rPr>
                <w:rFonts w:ascii="CG Times (WN)" w:hAnsi="CG Times (WN)"/>
                <w:lang w:eastAsia="zh-CN"/>
              </w:rPr>
              <w:t>Agree that we should use the similar mapping for LTE LAA connected to 5GC. Obviously, this needs to be done as a CR outside this WI.</w:t>
            </w:r>
          </w:p>
        </w:tc>
      </w:tr>
      <w:tr w:rsidR="00D24C03" w:rsidRPr="001263CA" w14:paraId="7A9417F5" w14:textId="77777777" w:rsidTr="002B1CF7">
        <w:tc>
          <w:tcPr>
            <w:tcW w:w="1555" w:type="dxa"/>
          </w:tcPr>
          <w:p w14:paraId="525211BC" w14:textId="77777777" w:rsidR="00D24C03" w:rsidRDefault="00D24C03" w:rsidP="002B1CF7">
            <w:pPr>
              <w:jc w:val="both"/>
              <w:rPr>
                <w:rFonts w:ascii="CG Times (WN)" w:hAnsi="CG Times (WN)"/>
                <w:lang w:eastAsia="zh-CN"/>
              </w:rPr>
            </w:pPr>
            <w:r>
              <w:rPr>
                <w:rFonts w:ascii="CG Times (WN)" w:hAnsi="CG Times (WN)"/>
                <w:lang w:eastAsia="zh-CN"/>
              </w:rPr>
              <w:t>Apple</w:t>
            </w:r>
          </w:p>
        </w:tc>
        <w:tc>
          <w:tcPr>
            <w:tcW w:w="8076" w:type="dxa"/>
          </w:tcPr>
          <w:p w14:paraId="317F4558" w14:textId="77777777" w:rsidR="00D24C03" w:rsidRDefault="00D24C03" w:rsidP="002B1CF7">
            <w:pPr>
              <w:jc w:val="both"/>
              <w:rPr>
                <w:rFonts w:ascii="CG Times (WN)" w:hAnsi="CG Times (WN)"/>
                <w:lang w:eastAsia="zh-CN"/>
              </w:rPr>
            </w:pPr>
            <w:r>
              <w:rPr>
                <w:rFonts w:ascii="CG Times (WN)" w:hAnsi="CG Times (WN)"/>
                <w:lang w:eastAsia="zh-CN"/>
              </w:rPr>
              <w:t>Agree with Nokia.</w:t>
            </w:r>
          </w:p>
        </w:tc>
      </w:tr>
    </w:tbl>
    <w:p w14:paraId="1E680DCA" w14:textId="77777777" w:rsidR="00D24C03" w:rsidRDefault="00D24C03" w:rsidP="00D24C03">
      <w:pPr>
        <w:jc w:val="both"/>
      </w:pPr>
      <w:r>
        <w:rPr>
          <w:b/>
        </w:rPr>
        <w:t xml:space="preserve"> </w:t>
      </w:r>
    </w:p>
    <w:p w14:paraId="18E5B48F" w14:textId="77777777" w:rsidR="00D24C03" w:rsidRPr="000E089E" w:rsidRDefault="00D24C03" w:rsidP="00D24C03">
      <w:pPr>
        <w:jc w:val="both"/>
        <w:rPr>
          <w:b/>
        </w:rPr>
      </w:pPr>
      <w:r w:rsidRPr="000E089E">
        <w:rPr>
          <w:b/>
        </w:rPr>
        <w:t>Proposal</w:t>
      </w:r>
      <w:r>
        <w:rPr>
          <w:b/>
        </w:rPr>
        <w:t xml:space="preserve"> 3</w:t>
      </w:r>
      <w:r w:rsidRPr="000E089E">
        <w:rPr>
          <w:b/>
        </w:rPr>
        <w:t>: Do the 5QI/QCI mapping to CAPC similarly in LTE and NR</w:t>
      </w:r>
      <w:r>
        <w:rPr>
          <w:b/>
        </w:rPr>
        <w:t>.</w:t>
      </w:r>
    </w:p>
    <w:p w14:paraId="3F4C91F0" w14:textId="77777777" w:rsidR="00D24C03" w:rsidRPr="00847C5F" w:rsidRDefault="00D24C03" w:rsidP="00D24C03">
      <w:pPr>
        <w:jc w:val="both"/>
      </w:pPr>
    </w:p>
    <w:p w14:paraId="778782AB" w14:textId="77777777" w:rsidR="00D24C03" w:rsidRDefault="00D24C03" w:rsidP="00D24C03">
      <w:pPr>
        <w:jc w:val="both"/>
      </w:pPr>
      <w:r>
        <w:t xml:space="preserve">In R2-1906589 it was proposed to change mapping of QCI70 from CAPC2 to CAPC3 because as defined in the 23.501 (and correspondingly in LTE in 23.203) example services for QCI70 are QCI 6,8 and 9 which are mapped to CAPC3.  </w:t>
      </w:r>
    </w:p>
    <w:p w14:paraId="24ACDC33" w14:textId="77777777" w:rsidR="00D24C03" w:rsidRDefault="00D24C03" w:rsidP="00D24C03">
      <w:pPr>
        <w:jc w:val="both"/>
        <w:rPr>
          <w:b/>
        </w:rPr>
      </w:pPr>
      <w:r>
        <w:rPr>
          <w:b/>
        </w:rPr>
        <w:t>Q</w:t>
      </w:r>
      <w:r>
        <w:rPr>
          <w:rFonts w:hint="eastAsia"/>
          <w:b/>
          <w:lang w:val="en-US" w:eastAsia="zh-CN"/>
        </w:rPr>
        <w:t>4</w:t>
      </w:r>
      <w:r>
        <w:rPr>
          <w:b/>
        </w:rPr>
        <w:t>: Should we change mapping of QCI70 (in LTE) and correspondingly in NR 5QI70 to CAPC3?</w:t>
      </w:r>
    </w:p>
    <w:tbl>
      <w:tblPr>
        <w:tblStyle w:val="TableGrid"/>
        <w:tblW w:w="9631" w:type="dxa"/>
        <w:tblLayout w:type="fixed"/>
        <w:tblLook w:val="04A0" w:firstRow="1" w:lastRow="0" w:firstColumn="1" w:lastColumn="0" w:noHBand="0" w:noVBand="1"/>
      </w:tblPr>
      <w:tblGrid>
        <w:gridCol w:w="1555"/>
        <w:gridCol w:w="8076"/>
      </w:tblGrid>
      <w:tr w:rsidR="00D24C03" w14:paraId="40FB2C4A" w14:textId="77777777" w:rsidTr="002B1CF7">
        <w:tc>
          <w:tcPr>
            <w:tcW w:w="1555" w:type="dxa"/>
          </w:tcPr>
          <w:p w14:paraId="16885098" w14:textId="77777777" w:rsidR="00D24C03" w:rsidRDefault="00D24C03" w:rsidP="002B1CF7">
            <w:pPr>
              <w:jc w:val="both"/>
              <w:rPr>
                <w:rFonts w:ascii="CG Times (WN)" w:hAnsi="CG Times (WN)"/>
                <w:b/>
              </w:rPr>
            </w:pPr>
            <w:r>
              <w:rPr>
                <w:rFonts w:ascii="CG Times (WN)" w:hAnsi="CG Times (WN)"/>
                <w:b/>
              </w:rPr>
              <w:t>Company</w:t>
            </w:r>
          </w:p>
        </w:tc>
        <w:tc>
          <w:tcPr>
            <w:tcW w:w="8076" w:type="dxa"/>
          </w:tcPr>
          <w:p w14:paraId="06889650" w14:textId="77777777" w:rsidR="00D24C03" w:rsidRDefault="00D24C03" w:rsidP="002B1CF7">
            <w:pPr>
              <w:jc w:val="both"/>
              <w:rPr>
                <w:rFonts w:ascii="CG Times (WN)" w:hAnsi="CG Times (WN)"/>
                <w:b/>
              </w:rPr>
            </w:pPr>
            <w:r>
              <w:rPr>
                <w:rFonts w:ascii="CG Times (WN)" w:hAnsi="CG Times (WN)"/>
                <w:b/>
              </w:rPr>
              <w:t>View/Comments</w:t>
            </w:r>
          </w:p>
        </w:tc>
      </w:tr>
      <w:tr w:rsidR="00D24C03" w14:paraId="483D8E4A" w14:textId="77777777" w:rsidTr="002B1CF7">
        <w:tc>
          <w:tcPr>
            <w:tcW w:w="1555" w:type="dxa"/>
          </w:tcPr>
          <w:p w14:paraId="7EDEF9AE" w14:textId="77777777" w:rsidR="00D24C03" w:rsidRDefault="00D24C03" w:rsidP="002B1CF7">
            <w:pPr>
              <w:jc w:val="both"/>
              <w:rPr>
                <w:rFonts w:ascii="CG Times (WN)" w:hAnsi="CG Times (WN)"/>
              </w:rPr>
            </w:pPr>
            <w:r>
              <w:rPr>
                <w:rFonts w:ascii="CG Times (WN)" w:hAnsi="CG Times (WN)"/>
              </w:rPr>
              <w:t>Nokia</w:t>
            </w:r>
          </w:p>
        </w:tc>
        <w:tc>
          <w:tcPr>
            <w:tcW w:w="8076" w:type="dxa"/>
          </w:tcPr>
          <w:p w14:paraId="4B1D9081" w14:textId="77777777" w:rsidR="00D24C03" w:rsidRDefault="00D24C03" w:rsidP="002B1CF7">
            <w:pPr>
              <w:jc w:val="both"/>
              <w:rPr>
                <w:rFonts w:ascii="CG Times (WN)" w:hAnsi="CG Times (WN)"/>
                <w:b/>
              </w:rPr>
            </w:pPr>
            <w:r>
              <w:rPr>
                <w:rFonts w:ascii="CG Times (WN)" w:hAnsi="CG Times (WN)"/>
              </w:rPr>
              <w:t>It should be noted that QCI 70 is mapped in LTE to CAPC 1, however in Table 6.1.7-A of 23.203 for LTE (and similarly in Table 5.7.4-1 of 23.501 for NR) it is stated that that “example services are the same as QCI/5QI 6/8/9” – which are instead mapped to CAPC 3. Thus, we consider that it was a mistake to map QCI70 to CAPC</w:t>
            </w:r>
            <w:r>
              <w:rPr>
                <w:rFonts w:ascii="CG Times (WN)" w:hAnsi="CG Times (WN)" w:hint="eastAsia"/>
                <w:lang w:eastAsia="zh-CN"/>
              </w:rPr>
              <w:t>1</w:t>
            </w:r>
            <w:r>
              <w:rPr>
                <w:rFonts w:ascii="CG Times (WN)" w:hAnsi="CG Times (WN)"/>
              </w:rPr>
              <w:t xml:space="preserve"> and it would be better to map QCI/5QI 70 to CAPC3</w:t>
            </w:r>
          </w:p>
        </w:tc>
      </w:tr>
      <w:tr w:rsidR="00D24C03" w14:paraId="56BA7F5D" w14:textId="77777777" w:rsidTr="002B1CF7">
        <w:tc>
          <w:tcPr>
            <w:tcW w:w="1555" w:type="dxa"/>
          </w:tcPr>
          <w:p w14:paraId="7C887629" w14:textId="77777777" w:rsidR="00D24C03" w:rsidRDefault="00D24C03" w:rsidP="002B1CF7">
            <w:pPr>
              <w:jc w:val="both"/>
              <w:rPr>
                <w:rFonts w:ascii="CG Times (WN)" w:hAnsi="CG Times (WN)"/>
                <w:bCs/>
                <w:lang w:eastAsia="zh-CN"/>
              </w:rPr>
            </w:pPr>
            <w:r>
              <w:rPr>
                <w:rFonts w:ascii="CG Times (WN)" w:hAnsi="CG Times (WN)" w:hint="eastAsia"/>
                <w:bCs/>
                <w:lang w:eastAsia="zh-CN"/>
              </w:rPr>
              <w:t>ZTE</w:t>
            </w:r>
          </w:p>
        </w:tc>
        <w:tc>
          <w:tcPr>
            <w:tcW w:w="8076" w:type="dxa"/>
          </w:tcPr>
          <w:p w14:paraId="1A29F576" w14:textId="77777777" w:rsidR="00D24C03" w:rsidRDefault="00D24C03" w:rsidP="002B1CF7">
            <w:pPr>
              <w:jc w:val="both"/>
              <w:rPr>
                <w:rFonts w:ascii="CG Times (WN)" w:hAnsi="CG Times (WN)"/>
                <w:bCs/>
                <w:lang w:eastAsia="zh-CN"/>
              </w:rPr>
            </w:pPr>
            <w:r>
              <w:rPr>
                <w:rFonts w:ascii="CG Times (WN)" w:hAnsi="CG Times (WN)"/>
                <w:bCs/>
                <w:lang w:eastAsia="zh-CN"/>
              </w:rPr>
              <w:t>We don’t have a strong view on this, and we are okay to go with majority view. However, we would like to have some feedback on whether this is backwards compatible from coexistence perspective. i.e. legacy devices (LAA) will use CAPAC 1 whilst new devices (NR and even new LAA devices if we update this also in LAA) will use CAPAC 3. This should be considered before changing this. By the way</w:t>
            </w:r>
            <w:r w:rsidRPr="00A93CB4">
              <w:rPr>
                <w:rFonts w:ascii="CG Times (WN)" w:hAnsi="CG Times (WN)"/>
                <w:bCs/>
                <w:lang w:eastAsia="zh-CN"/>
              </w:rPr>
              <w:t xml:space="preserve">, although it </w:t>
            </w:r>
            <w:r>
              <w:rPr>
                <w:rFonts w:ascii="CG Times (WN)" w:hAnsi="CG Times (WN)"/>
                <w:bCs/>
                <w:lang w:eastAsia="zh-CN"/>
              </w:rPr>
              <w:t xml:space="preserve">is </w:t>
            </w:r>
            <w:r w:rsidRPr="00A93CB4">
              <w:rPr>
                <w:rFonts w:ascii="CG Times (WN)" w:hAnsi="CG Times (WN)"/>
                <w:bCs/>
                <w:lang w:eastAsia="zh-CN"/>
              </w:rPr>
              <w:t xml:space="preserve">said that the services are similar, the PDB for 5Qis 6/8/9 is 300 </w:t>
            </w:r>
            <w:proofErr w:type="spellStart"/>
            <w:r w:rsidRPr="00A93CB4">
              <w:rPr>
                <w:rFonts w:ascii="CG Times (WN)" w:hAnsi="CG Times (WN)"/>
                <w:bCs/>
                <w:lang w:eastAsia="zh-CN"/>
              </w:rPr>
              <w:t>ms</w:t>
            </w:r>
            <w:proofErr w:type="spellEnd"/>
            <w:r w:rsidRPr="00A93CB4">
              <w:rPr>
                <w:rFonts w:ascii="CG Times (WN)" w:hAnsi="CG Times (WN)"/>
                <w:bCs/>
                <w:lang w:eastAsia="zh-CN"/>
              </w:rPr>
              <w:t xml:space="preserve"> whilst for 5QI 70 it is slightly less (i.e. 200 </w:t>
            </w:r>
            <w:proofErr w:type="spellStart"/>
            <w:r w:rsidRPr="00A93CB4">
              <w:rPr>
                <w:rFonts w:ascii="CG Times (WN)" w:hAnsi="CG Times (WN)"/>
                <w:bCs/>
                <w:lang w:eastAsia="zh-CN"/>
              </w:rPr>
              <w:t>ms</w:t>
            </w:r>
            <w:proofErr w:type="spellEnd"/>
            <w:r w:rsidRPr="00A93CB4">
              <w:rPr>
                <w:rFonts w:ascii="CG Times (WN)" w:hAnsi="CG Times (WN)"/>
                <w:bCs/>
                <w:lang w:eastAsia="zh-CN"/>
              </w:rPr>
              <w:t>)</w:t>
            </w:r>
            <w:r>
              <w:rPr>
                <w:rFonts w:ascii="CG Times (WN)" w:hAnsi="CG Times (WN)"/>
                <w:bCs/>
                <w:lang w:eastAsia="zh-CN"/>
              </w:rPr>
              <w:t xml:space="preserve"> – which is also something to </w:t>
            </w:r>
            <w:proofErr w:type="gramStart"/>
            <w:r>
              <w:rPr>
                <w:rFonts w:ascii="CG Times (WN)" w:hAnsi="CG Times (WN)"/>
                <w:bCs/>
                <w:lang w:eastAsia="zh-CN"/>
              </w:rPr>
              <w:t>take into account</w:t>
            </w:r>
            <w:proofErr w:type="gramEnd"/>
            <w:r>
              <w:rPr>
                <w:rFonts w:ascii="CG Times (WN)" w:hAnsi="CG Times (WN)"/>
                <w:bCs/>
                <w:lang w:eastAsia="zh-CN"/>
              </w:rPr>
              <w:t xml:space="preserve"> perhaps?</w:t>
            </w:r>
          </w:p>
        </w:tc>
      </w:tr>
      <w:tr w:rsidR="00D24C03" w14:paraId="78731827" w14:textId="77777777" w:rsidTr="002B1CF7">
        <w:tc>
          <w:tcPr>
            <w:tcW w:w="1555" w:type="dxa"/>
          </w:tcPr>
          <w:p w14:paraId="4BB50846" w14:textId="77777777" w:rsidR="00D24C03" w:rsidRPr="009E08D4" w:rsidRDefault="00D24C03" w:rsidP="002B1CF7">
            <w:pPr>
              <w:jc w:val="both"/>
              <w:rPr>
                <w:rFonts w:ascii="CG Times (WN)" w:hAnsi="CG Times (WN)"/>
              </w:rPr>
            </w:pPr>
            <w:r>
              <w:rPr>
                <w:rFonts w:ascii="CG Times (WN)" w:eastAsia="Malgun Gothic" w:hAnsi="CG Times (WN)" w:hint="eastAsia"/>
                <w:lang w:eastAsia="ko-KR"/>
              </w:rPr>
              <w:t>Samsung</w:t>
            </w:r>
          </w:p>
        </w:tc>
        <w:tc>
          <w:tcPr>
            <w:tcW w:w="8076" w:type="dxa"/>
          </w:tcPr>
          <w:p w14:paraId="7B0B3813" w14:textId="77777777" w:rsidR="00D24C03" w:rsidRPr="006F0D3A" w:rsidRDefault="00D24C03" w:rsidP="002B1CF7">
            <w:pPr>
              <w:jc w:val="both"/>
              <w:rPr>
                <w:rFonts w:ascii="CG Times (WN)" w:hAnsi="CG Times (WN)"/>
              </w:rPr>
            </w:pPr>
            <w:r>
              <w:rPr>
                <w:rFonts w:ascii="CG Times (WN)" w:eastAsia="Malgun Gothic" w:hAnsi="CG Times (WN)" w:hint="eastAsia"/>
                <w:lang w:eastAsia="ko-KR"/>
              </w:rPr>
              <w:t xml:space="preserve">We prefer not to change the LTE QCI for the backward compatibility </w:t>
            </w:r>
            <w:proofErr w:type="gramStart"/>
            <w:r>
              <w:rPr>
                <w:rFonts w:ascii="CG Times (WN)" w:eastAsia="Malgun Gothic" w:hAnsi="CG Times (WN)" w:hint="eastAsia"/>
                <w:lang w:eastAsia="ko-KR"/>
              </w:rPr>
              <w:t>issue, but</w:t>
            </w:r>
            <w:proofErr w:type="gramEnd"/>
            <w:r>
              <w:rPr>
                <w:rFonts w:ascii="CG Times (WN)" w:eastAsia="Malgun Gothic" w:hAnsi="CG Times (WN)" w:hint="eastAsia"/>
                <w:lang w:eastAsia="ko-KR"/>
              </w:rPr>
              <w:t xml:space="preserve"> are fine with CAPC 3 for NR 5QI 70.</w:t>
            </w:r>
          </w:p>
        </w:tc>
      </w:tr>
      <w:tr w:rsidR="00D24C03" w14:paraId="7E56A954" w14:textId="77777777" w:rsidTr="002B1CF7">
        <w:tc>
          <w:tcPr>
            <w:tcW w:w="1555" w:type="dxa"/>
          </w:tcPr>
          <w:p w14:paraId="727275B1" w14:textId="77777777" w:rsidR="00D24C03" w:rsidRPr="008C18DC" w:rsidRDefault="00D24C03" w:rsidP="002B1CF7">
            <w:pPr>
              <w:jc w:val="both"/>
              <w:rPr>
                <w:rFonts w:ascii="CG Times (WN)" w:hAnsi="CG Times (WN)"/>
              </w:rPr>
            </w:pPr>
            <w:r>
              <w:rPr>
                <w:rFonts w:ascii="CG Times (WN)" w:hAnsi="CG Times (WN)"/>
              </w:rPr>
              <w:t>Google</w:t>
            </w:r>
          </w:p>
        </w:tc>
        <w:tc>
          <w:tcPr>
            <w:tcW w:w="8076" w:type="dxa"/>
          </w:tcPr>
          <w:p w14:paraId="2C1A0C4D" w14:textId="77777777" w:rsidR="00D24C03" w:rsidRPr="008C18DC" w:rsidRDefault="00D24C03" w:rsidP="002B1CF7">
            <w:pPr>
              <w:jc w:val="both"/>
              <w:rPr>
                <w:rFonts w:ascii="CG Times (WN)" w:hAnsi="CG Times (WN)"/>
              </w:rPr>
            </w:pPr>
            <w:r>
              <w:rPr>
                <w:rFonts w:ascii="CG Times (WN)" w:hAnsi="CG Times (WN)"/>
              </w:rPr>
              <w:t>It seems better to be consistent with LTE and map 5QI70 to CAPC 1. We should not revert a decision taken in LTE earlier unless there is a very strong reason to do so.</w:t>
            </w:r>
          </w:p>
        </w:tc>
      </w:tr>
      <w:tr w:rsidR="00D24C03" w14:paraId="0EC13D94" w14:textId="77777777" w:rsidTr="002B1CF7">
        <w:tc>
          <w:tcPr>
            <w:tcW w:w="1555" w:type="dxa"/>
          </w:tcPr>
          <w:p w14:paraId="5DAB0708" w14:textId="77777777" w:rsidR="00D24C03" w:rsidRDefault="00D24C03" w:rsidP="002B1CF7">
            <w:pPr>
              <w:jc w:val="both"/>
              <w:rPr>
                <w:rFonts w:ascii="CG Times (WN)" w:hAnsi="CG Times (WN)"/>
              </w:rPr>
            </w:pPr>
            <w:r>
              <w:rPr>
                <w:rFonts w:ascii="CG Times (WN)" w:hAnsi="CG Times (WN)"/>
              </w:rPr>
              <w:t>Ericsson</w:t>
            </w:r>
          </w:p>
        </w:tc>
        <w:tc>
          <w:tcPr>
            <w:tcW w:w="8076" w:type="dxa"/>
          </w:tcPr>
          <w:p w14:paraId="0539A024" w14:textId="77777777" w:rsidR="00D24C03" w:rsidRDefault="00D24C03" w:rsidP="002B1CF7">
            <w:pPr>
              <w:jc w:val="both"/>
              <w:rPr>
                <w:rFonts w:ascii="CG Times (WN)" w:hAnsi="CG Times (WN)"/>
              </w:rPr>
            </w:pPr>
            <w:r>
              <w:rPr>
                <w:rFonts w:ascii="CG Times (WN)" w:hAnsi="CG Times (WN)"/>
              </w:rPr>
              <w:t xml:space="preserve">Similar view as ZTE. </w:t>
            </w:r>
          </w:p>
        </w:tc>
      </w:tr>
      <w:tr w:rsidR="00D24C03" w14:paraId="362543F6" w14:textId="77777777" w:rsidTr="002B1CF7">
        <w:tc>
          <w:tcPr>
            <w:tcW w:w="1555" w:type="dxa"/>
          </w:tcPr>
          <w:p w14:paraId="26640898" w14:textId="77777777" w:rsidR="00D24C03" w:rsidRPr="008C18DC" w:rsidRDefault="00D24C03" w:rsidP="002B1CF7">
            <w:pPr>
              <w:jc w:val="both"/>
              <w:rPr>
                <w:rFonts w:ascii="CG Times (WN)" w:hAnsi="CG Times (WN)"/>
              </w:rPr>
            </w:pPr>
            <w:r>
              <w:rPr>
                <w:rFonts w:ascii="CG Times (WN)" w:hAnsi="CG Times (WN)"/>
              </w:rPr>
              <w:t>Intel</w:t>
            </w:r>
          </w:p>
        </w:tc>
        <w:tc>
          <w:tcPr>
            <w:tcW w:w="8076" w:type="dxa"/>
          </w:tcPr>
          <w:p w14:paraId="66AA810A" w14:textId="77777777" w:rsidR="00D24C03" w:rsidRPr="008C18DC" w:rsidRDefault="00D24C03" w:rsidP="002B1CF7">
            <w:pPr>
              <w:jc w:val="both"/>
              <w:rPr>
                <w:rFonts w:ascii="CG Times (WN)" w:hAnsi="CG Times (WN)"/>
              </w:rPr>
            </w:pPr>
            <w:r>
              <w:rPr>
                <w:rFonts w:ascii="CG Times (WN)" w:hAnsi="CG Times (WN)"/>
              </w:rPr>
              <w:t>Agree with Google to keep consistent with LTE to map 5QI70 to CAPC1.</w:t>
            </w:r>
          </w:p>
        </w:tc>
      </w:tr>
      <w:tr w:rsidR="00D24C03" w14:paraId="5AD93876" w14:textId="77777777" w:rsidTr="002B1CF7">
        <w:tc>
          <w:tcPr>
            <w:tcW w:w="1555" w:type="dxa"/>
          </w:tcPr>
          <w:p w14:paraId="4EACFA5A" w14:textId="77777777" w:rsidR="00D24C03" w:rsidRDefault="00D24C03" w:rsidP="002B1CF7">
            <w:pPr>
              <w:jc w:val="both"/>
              <w:rPr>
                <w:rFonts w:ascii="CG Times (WN)" w:hAnsi="CG Times (WN)"/>
              </w:rPr>
            </w:pPr>
            <w:r>
              <w:rPr>
                <w:rFonts w:ascii="CG Times (WN)" w:hAnsi="CG Times (WN)"/>
              </w:rPr>
              <w:t>MediaTek</w:t>
            </w:r>
          </w:p>
        </w:tc>
        <w:tc>
          <w:tcPr>
            <w:tcW w:w="8076" w:type="dxa"/>
          </w:tcPr>
          <w:p w14:paraId="5D0D1B32" w14:textId="77777777" w:rsidR="00D24C03" w:rsidRDefault="00D24C03" w:rsidP="002B1CF7">
            <w:pPr>
              <w:jc w:val="both"/>
              <w:rPr>
                <w:rFonts w:ascii="CG Times (WN)" w:hAnsi="CG Times (WN)"/>
              </w:rPr>
            </w:pPr>
            <w:r>
              <w:rPr>
                <w:rFonts w:ascii="CG Times (WN)" w:hAnsi="CG Times (WN)"/>
              </w:rPr>
              <w:t xml:space="preserve">In order to have consistent behavior between LTE and NR </w:t>
            </w:r>
            <w:proofErr w:type="spellStart"/>
            <w:r>
              <w:rPr>
                <w:rFonts w:ascii="CG Times (WN)" w:hAnsi="CG Times (WN)"/>
              </w:rPr>
              <w:t>Ues</w:t>
            </w:r>
            <w:proofErr w:type="spellEnd"/>
            <w:r>
              <w:rPr>
                <w:rFonts w:ascii="CG Times (WN)" w:hAnsi="CG Times (WN)"/>
              </w:rPr>
              <w:t xml:space="preserve">, we think it is better to map 5QI70 to CAPC 1, as in LTE. Note that, 5QI70 is defined for Mission Critical Data, and has a </w:t>
            </w:r>
            <w:proofErr w:type="gramStart"/>
            <w:r>
              <w:rPr>
                <w:rFonts w:ascii="CG Times (WN)" w:hAnsi="CG Times (WN)"/>
              </w:rPr>
              <w:t>fairly high</w:t>
            </w:r>
            <w:proofErr w:type="gramEnd"/>
            <w:r>
              <w:rPr>
                <w:rFonts w:ascii="CG Times (WN)" w:hAnsi="CG Times (WN)"/>
              </w:rPr>
              <w:t xml:space="preserve"> priority (55), compared to 5QI 6/8/9.</w:t>
            </w:r>
          </w:p>
        </w:tc>
      </w:tr>
      <w:tr w:rsidR="00D24C03" w14:paraId="752BC5DD" w14:textId="77777777" w:rsidTr="002B1CF7">
        <w:tc>
          <w:tcPr>
            <w:tcW w:w="1555" w:type="dxa"/>
          </w:tcPr>
          <w:p w14:paraId="5A57E4E7" w14:textId="77777777" w:rsidR="00D24C03" w:rsidRDefault="00D24C03" w:rsidP="002B1CF7">
            <w:pPr>
              <w:jc w:val="both"/>
              <w:rPr>
                <w:rFonts w:ascii="CG Times (WN)" w:hAnsi="CG Times (WN)"/>
              </w:rPr>
            </w:pPr>
            <w:r>
              <w:rPr>
                <w:rFonts w:ascii="CG Times (WN)" w:eastAsia="Malgun Gothic" w:hAnsi="CG Times (WN)" w:hint="eastAsia"/>
                <w:lang w:eastAsia="ko-KR"/>
              </w:rPr>
              <w:t>LG</w:t>
            </w:r>
          </w:p>
        </w:tc>
        <w:tc>
          <w:tcPr>
            <w:tcW w:w="8076" w:type="dxa"/>
          </w:tcPr>
          <w:p w14:paraId="78F54A2E" w14:textId="77777777" w:rsidR="00D24C03" w:rsidRDefault="00D24C03" w:rsidP="002B1CF7">
            <w:pPr>
              <w:jc w:val="both"/>
              <w:rPr>
                <w:rFonts w:ascii="CG Times (WN)" w:hAnsi="CG Times (WN)"/>
              </w:rPr>
            </w:pPr>
            <w:r>
              <w:rPr>
                <w:rFonts w:ascii="CG Times (WN)" w:eastAsia="Malgun Gothic" w:hAnsi="CG Times (WN)" w:hint="eastAsia"/>
                <w:lang w:eastAsia="ko-KR"/>
              </w:rPr>
              <w:t>Agree with Sam</w:t>
            </w:r>
            <w:r>
              <w:rPr>
                <w:rFonts w:ascii="CG Times (WN)" w:eastAsia="Malgun Gothic" w:hAnsi="CG Times (WN)"/>
                <w:lang w:eastAsia="ko-KR"/>
              </w:rPr>
              <w:t>sung.</w:t>
            </w:r>
          </w:p>
        </w:tc>
      </w:tr>
      <w:tr w:rsidR="00D24C03" w14:paraId="7E69D517" w14:textId="77777777" w:rsidTr="002B1CF7">
        <w:tc>
          <w:tcPr>
            <w:tcW w:w="1555" w:type="dxa"/>
          </w:tcPr>
          <w:p w14:paraId="2B529291" w14:textId="77777777" w:rsidR="00D24C03" w:rsidRPr="000D4510" w:rsidRDefault="00D24C03" w:rsidP="002B1CF7">
            <w:pPr>
              <w:jc w:val="both"/>
              <w:rPr>
                <w:rFonts w:ascii="CG Times (WN)" w:hAnsi="CG Times (WN)"/>
                <w:lang w:eastAsia="zh-CN"/>
              </w:rPr>
            </w:pPr>
            <w:r>
              <w:rPr>
                <w:rFonts w:ascii="CG Times (WN)" w:hAnsi="CG Times (WN)" w:hint="eastAsia"/>
                <w:lang w:eastAsia="zh-CN"/>
              </w:rPr>
              <w:t>OPPO</w:t>
            </w:r>
          </w:p>
        </w:tc>
        <w:tc>
          <w:tcPr>
            <w:tcW w:w="8076" w:type="dxa"/>
          </w:tcPr>
          <w:p w14:paraId="19CD9214" w14:textId="77777777" w:rsidR="00D24C03" w:rsidRPr="000D4510" w:rsidRDefault="00D24C03" w:rsidP="002B1CF7">
            <w:pPr>
              <w:jc w:val="both"/>
              <w:rPr>
                <w:rFonts w:ascii="CG Times (WN)" w:hAnsi="CG Times (WN)"/>
                <w:lang w:eastAsia="zh-CN"/>
              </w:rPr>
            </w:pPr>
            <w:r>
              <w:rPr>
                <w:rFonts w:ascii="CG Times (WN)" w:hAnsi="CG Times (WN)"/>
                <w:lang w:eastAsia="zh-CN"/>
              </w:rPr>
              <w:t>Don’t</w:t>
            </w:r>
            <w:r>
              <w:rPr>
                <w:rFonts w:ascii="CG Times (WN)" w:hAnsi="CG Times (WN)" w:hint="eastAsia"/>
                <w:lang w:eastAsia="zh-CN"/>
              </w:rPr>
              <w:t xml:space="preserve"> agree to revert the mapping rule in </w:t>
            </w:r>
            <w:proofErr w:type="gramStart"/>
            <w:r>
              <w:rPr>
                <w:rFonts w:ascii="CG Times (WN)" w:hAnsi="CG Times (WN)" w:hint="eastAsia"/>
                <w:lang w:eastAsia="zh-CN"/>
              </w:rPr>
              <w:t>LTE, and</w:t>
            </w:r>
            <w:proofErr w:type="gramEnd"/>
            <w:r>
              <w:rPr>
                <w:rFonts w:ascii="CG Times (WN)" w:hAnsi="CG Times (WN)" w:hint="eastAsia"/>
                <w:lang w:eastAsia="zh-CN"/>
              </w:rPr>
              <w:t xml:space="preserve"> intend to have the similar mapping rule in NR, i.e., map 5QI 70 to CAPA 1.</w:t>
            </w:r>
          </w:p>
        </w:tc>
      </w:tr>
      <w:tr w:rsidR="00D24C03" w14:paraId="12310D15" w14:textId="77777777" w:rsidTr="002B1CF7">
        <w:tc>
          <w:tcPr>
            <w:tcW w:w="1555" w:type="dxa"/>
          </w:tcPr>
          <w:p w14:paraId="3D20CCAA" w14:textId="77777777" w:rsidR="00D24C03" w:rsidRDefault="00D24C03" w:rsidP="002B1CF7">
            <w:pPr>
              <w:jc w:val="both"/>
              <w:rPr>
                <w:rFonts w:ascii="CG Times (WN)" w:hAnsi="CG Times (WN)"/>
                <w:lang w:eastAsia="zh-CN"/>
              </w:rPr>
            </w:pPr>
            <w:r>
              <w:rPr>
                <w:rFonts w:ascii="CG Times (WN)" w:hAnsi="CG Times (WN)"/>
                <w:lang w:eastAsia="zh-CN"/>
              </w:rPr>
              <w:t>Vivo</w:t>
            </w:r>
          </w:p>
        </w:tc>
        <w:tc>
          <w:tcPr>
            <w:tcW w:w="8076" w:type="dxa"/>
          </w:tcPr>
          <w:p w14:paraId="2E587298" w14:textId="77777777" w:rsidR="00D24C03" w:rsidRDefault="00D24C03" w:rsidP="002B1CF7">
            <w:pPr>
              <w:jc w:val="both"/>
              <w:rPr>
                <w:rFonts w:ascii="CG Times (WN)" w:hAnsi="CG Times (WN)"/>
                <w:lang w:eastAsia="zh-CN"/>
              </w:rPr>
            </w:pPr>
            <w:r>
              <w:rPr>
                <w:rFonts w:ascii="CG Times (WN)" w:hAnsi="CG Times (WN)"/>
                <w:lang w:eastAsia="zh-CN"/>
              </w:rPr>
              <w:t xml:space="preserve">As explained in </w:t>
            </w:r>
            <w:r>
              <w:t>R2-1906589</w:t>
            </w:r>
            <w:r>
              <w:rPr>
                <w:rFonts w:ascii="CG Times (WN)" w:hAnsi="CG Times (WN)"/>
                <w:lang w:eastAsia="zh-CN"/>
              </w:rPr>
              <w:t>,</w:t>
            </w:r>
            <w:r w:rsidRPr="00F0422A">
              <w:t xml:space="preserve"> The</w:t>
            </w:r>
            <w:r>
              <w:t xml:space="preserve"> CAPC is expected to mainly impact the channel access delay, and the PDB of 5QI 70 is closer to 5QI 2. Therefore, </w:t>
            </w:r>
            <w:r>
              <w:rPr>
                <w:rFonts w:ascii="CG Times (WN)" w:hAnsi="CG Times (WN)"/>
              </w:rPr>
              <w:t xml:space="preserve">it’s more possible to map QCI/5QI 70 to CAPC 2. </w:t>
            </w:r>
            <w:r>
              <w:rPr>
                <w:rFonts w:ascii="CG Times (WN)" w:eastAsia="Malgun Gothic" w:hAnsi="CG Times (WN)"/>
                <w:lang w:eastAsia="ko-KR"/>
              </w:rPr>
              <w:t>B</w:t>
            </w:r>
            <w:r>
              <w:rPr>
                <w:rFonts w:ascii="CG Times (WN)" w:eastAsia="Malgun Gothic" w:hAnsi="CG Times (WN)" w:hint="eastAsia"/>
                <w:lang w:eastAsia="ko-KR"/>
              </w:rPr>
              <w:t xml:space="preserve">ut </w:t>
            </w:r>
            <w:r>
              <w:rPr>
                <w:rFonts w:ascii="CG Times (WN)" w:eastAsia="Malgun Gothic" w:hAnsi="CG Times (WN)"/>
                <w:lang w:eastAsia="ko-KR"/>
              </w:rPr>
              <w:t xml:space="preserve">we </w:t>
            </w:r>
            <w:r>
              <w:rPr>
                <w:rFonts w:ascii="CG Times (WN)" w:eastAsia="Malgun Gothic" w:hAnsi="CG Times (WN)" w:hint="eastAsia"/>
                <w:lang w:eastAsia="ko-KR"/>
              </w:rPr>
              <w:t>are fine with CAPC 3 for NR 5QI 70</w:t>
            </w:r>
          </w:p>
        </w:tc>
      </w:tr>
      <w:tr w:rsidR="00D24C03" w14:paraId="2C2FA05F" w14:textId="77777777" w:rsidTr="002B1CF7">
        <w:tc>
          <w:tcPr>
            <w:tcW w:w="1555" w:type="dxa"/>
          </w:tcPr>
          <w:p w14:paraId="7ECFACA0" w14:textId="77777777" w:rsidR="00D24C03" w:rsidRDefault="00D24C03" w:rsidP="002B1CF7">
            <w:pPr>
              <w:jc w:val="both"/>
              <w:rPr>
                <w:rFonts w:ascii="CG Times (WN)" w:hAnsi="CG Times (WN)"/>
                <w:lang w:eastAsia="zh-CN"/>
              </w:rPr>
            </w:pPr>
            <w:r>
              <w:rPr>
                <w:rFonts w:ascii="CG Times (WN)" w:hAnsi="CG Times (WN)"/>
                <w:lang w:eastAsia="zh-CN"/>
              </w:rPr>
              <w:t xml:space="preserve">Huawei </w:t>
            </w:r>
          </w:p>
        </w:tc>
        <w:tc>
          <w:tcPr>
            <w:tcW w:w="8076" w:type="dxa"/>
          </w:tcPr>
          <w:p w14:paraId="001E79B4" w14:textId="77777777" w:rsidR="00D24C03" w:rsidRDefault="00D24C03" w:rsidP="002B1CF7">
            <w:pPr>
              <w:jc w:val="both"/>
              <w:rPr>
                <w:rFonts w:ascii="CG Times (WN)" w:hAnsi="CG Times (WN)"/>
                <w:lang w:eastAsia="zh-CN"/>
              </w:rPr>
            </w:pPr>
            <w:r w:rsidRPr="00BF7C12">
              <w:rPr>
                <w:rFonts w:ascii="CG Times (WN)" w:hAnsi="CG Times (WN)"/>
                <w:lang w:eastAsia="zh-CN"/>
              </w:rPr>
              <w:t>We prefer not to change for backwards compatibility unless there is stronger motivation to do so.</w:t>
            </w:r>
          </w:p>
        </w:tc>
      </w:tr>
      <w:tr w:rsidR="00D24C03" w14:paraId="7BBC780C" w14:textId="77777777" w:rsidTr="002B1CF7">
        <w:tc>
          <w:tcPr>
            <w:tcW w:w="1555" w:type="dxa"/>
          </w:tcPr>
          <w:p w14:paraId="3A2815E9" w14:textId="77777777" w:rsidR="00D24C03" w:rsidRDefault="00D24C03" w:rsidP="002B1CF7">
            <w:pPr>
              <w:jc w:val="both"/>
              <w:rPr>
                <w:rFonts w:ascii="CG Times (WN)" w:hAnsi="CG Times (WN)"/>
                <w:lang w:eastAsia="zh-CN"/>
              </w:rPr>
            </w:pPr>
            <w:r>
              <w:rPr>
                <w:rFonts w:ascii="CG Times (WN)" w:hAnsi="CG Times (WN)"/>
                <w:lang w:eastAsia="zh-CN"/>
              </w:rPr>
              <w:t>Qualcomm</w:t>
            </w:r>
          </w:p>
        </w:tc>
        <w:tc>
          <w:tcPr>
            <w:tcW w:w="8076" w:type="dxa"/>
          </w:tcPr>
          <w:p w14:paraId="2EDD52C1" w14:textId="77777777" w:rsidR="00D24C03" w:rsidRPr="00BF7C12" w:rsidRDefault="00D24C03" w:rsidP="002B1CF7">
            <w:pPr>
              <w:jc w:val="both"/>
              <w:rPr>
                <w:rFonts w:ascii="CG Times (WN)" w:hAnsi="CG Times (WN)"/>
                <w:lang w:eastAsia="zh-CN"/>
              </w:rPr>
            </w:pPr>
            <w:r>
              <w:rPr>
                <w:rFonts w:ascii="CG Times (WN)" w:hAnsi="CG Times (WN)"/>
                <w:lang w:eastAsia="zh-CN"/>
              </w:rPr>
              <w:t>Nothing is broken so don’t need to make non-backwards compatible changes. Also, SA2 spec says “</w:t>
            </w:r>
            <w:r w:rsidRPr="00610A1E">
              <w:rPr>
                <w:rFonts w:ascii="CG Times (WN)" w:hAnsi="CG Times (WN)"/>
                <w:lang w:val="en-GB" w:eastAsia="zh-CN"/>
              </w:rPr>
              <w:t>e.g. example services are the same as 5QI 6/8/9</w:t>
            </w:r>
            <w:r>
              <w:rPr>
                <w:rFonts w:ascii="CG Times (WN)" w:hAnsi="CG Times (WN)"/>
                <w:lang w:val="en-GB" w:eastAsia="zh-CN"/>
              </w:rPr>
              <w:t>” which does not mean that they are equivalent.</w:t>
            </w:r>
          </w:p>
        </w:tc>
      </w:tr>
      <w:tr w:rsidR="00D24C03" w14:paraId="0B599A8F" w14:textId="77777777" w:rsidTr="002B1CF7">
        <w:tc>
          <w:tcPr>
            <w:tcW w:w="1555" w:type="dxa"/>
          </w:tcPr>
          <w:p w14:paraId="08565E92" w14:textId="77777777" w:rsidR="00D24C03" w:rsidRDefault="00D24C03" w:rsidP="002B1CF7">
            <w:pPr>
              <w:jc w:val="both"/>
              <w:rPr>
                <w:rFonts w:ascii="CG Times (WN)" w:hAnsi="CG Times (WN)"/>
                <w:lang w:eastAsia="zh-CN"/>
              </w:rPr>
            </w:pPr>
            <w:r>
              <w:rPr>
                <w:rFonts w:ascii="CG Times (WN)" w:hAnsi="CG Times (WN)"/>
                <w:lang w:eastAsia="zh-CN"/>
              </w:rPr>
              <w:lastRenderedPageBreak/>
              <w:t>Apple</w:t>
            </w:r>
          </w:p>
        </w:tc>
        <w:tc>
          <w:tcPr>
            <w:tcW w:w="8076" w:type="dxa"/>
          </w:tcPr>
          <w:p w14:paraId="7476C467" w14:textId="77777777" w:rsidR="00D24C03" w:rsidRDefault="00D24C03" w:rsidP="002B1CF7">
            <w:pPr>
              <w:jc w:val="both"/>
              <w:rPr>
                <w:rFonts w:ascii="CG Times (WN)" w:hAnsi="CG Times (WN)"/>
                <w:lang w:eastAsia="zh-CN"/>
              </w:rPr>
            </w:pPr>
            <w:r>
              <w:rPr>
                <w:rFonts w:ascii="CG Times (WN)" w:hAnsi="CG Times (WN)" w:hint="eastAsia"/>
                <w:lang w:eastAsia="zh-CN"/>
              </w:rPr>
              <w:t>ZT</w:t>
            </w:r>
            <w:r>
              <w:rPr>
                <w:rFonts w:ascii="CG Times (WN)" w:hAnsi="CG Times (WN)"/>
                <w:lang w:eastAsia="zh-CN"/>
              </w:rPr>
              <w:t>E brought a valid point and we should be careful of doing non-backward compatible change.</w:t>
            </w:r>
          </w:p>
        </w:tc>
      </w:tr>
    </w:tbl>
    <w:p w14:paraId="078B0C3C" w14:textId="77777777" w:rsidR="00D24C03" w:rsidRDefault="00D24C03" w:rsidP="00D24C03">
      <w:pPr>
        <w:jc w:val="both"/>
      </w:pPr>
    </w:p>
    <w:p w14:paraId="7C611AAE" w14:textId="77777777" w:rsidR="00D24C03" w:rsidRPr="000E089E" w:rsidRDefault="00D24C03" w:rsidP="00D24C03">
      <w:pPr>
        <w:jc w:val="both"/>
        <w:rPr>
          <w:b/>
        </w:rPr>
      </w:pPr>
      <w:r w:rsidRPr="000E089E">
        <w:rPr>
          <w:b/>
        </w:rPr>
        <w:t>Proposal</w:t>
      </w:r>
      <w:r>
        <w:rPr>
          <w:b/>
        </w:rPr>
        <w:t xml:space="preserve"> 4</w:t>
      </w:r>
      <w:r w:rsidRPr="000E089E">
        <w:rPr>
          <w:b/>
        </w:rPr>
        <w:t>: Do</w:t>
      </w:r>
      <w:r>
        <w:rPr>
          <w:b/>
        </w:rPr>
        <w:t xml:space="preserve"> </w:t>
      </w:r>
      <w:r w:rsidRPr="000E089E">
        <w:rPr>
          <w:b/>
        </w:rPr>
        <w:t>n</w:t>
      </w:r>
      <w:r>
        <w:rPr>
          <w:b/>
        </w:rPr>
        <w:t>o</w:t>
      </w:r>
      <w:r w:rsidRPr="000E089E">
        <w:rPr>
          <w:b/>
        </w:rPr>
        <w:t>t change LTE CAPC mapping of QCI</w:t>
      </w:r>
      <w:r>
        <w:rPr>
          <w:b/>
        </w:rPr>
        <w:t xml:space="preserve"> </w:t>
      </w:r>
      <w:r w:rsidRPr="000E089E">
        <w:rPr>
          <w:b/>
        </w:rPr>
        <w:t>70</w:t>
      </w:r>
      <w:r>
        <w:rPr>
          <w:b/>
        </w:rPr>
        <w:t>,</w:t>
      </w:r>
      <w:r w:rsidRPr="000E089E">
        <w:rPr>
          <w:b/>
        </w:rPr>
        <w:t xml:space="preserve"> i.e. map it to CAPC1 and similarly map 5QI</w:t>
      </w:r>
      <w:r>
        <w:rPr>
          <w:b/>
        </w:rPr>
        <w:t xml:space="preserve"> </w:t>
      </w:r>
      <w:r w:rsidRPr="000E089E">
        <w:rPr>
          <w:b/>
        </w:rPr>
        <w:t>70 in NR to CAPC1</w:t>
      </w:r>
    </w:p>
    <w:p w14:paraId="344990F4" w14:textId="77777777" w:rsidR="00D24C03" w:rsidRPr="00847C5F" w:rsidRDefault="00D24C03" w:rsidP="00D24C03">
      <w:pPr>
        <w:jc w:val="both"/>
      </w:pPr>
    </w:p>
    <w:p w14:paraId="054AB158" w14:textId="77777777" w:rsidR="00D24C03" w:rsidRDefault="00D24C03" w:rsidP="00D24C03">
      <w:pPr>
        <w:jc w:val="both"/>
        <w:rPr>
          <w:b/>
        </w:rPr>
      </w:pPr>
      <w:r>
        <w:rPr>
          <w:b/>
        </w:rPr>
        <w:t>Q</w:t>
      </w:r>
      <w:r>
        <w:rPr>
          <w:rFonts w:hint="eastAsia"/>
          <w:b/>
          <w:lang w:val="en-US" w:eastAsia="zh-CN"/>
        </w:rPr>
        <w:t>5</w:t>
      </w:r>
      <w:r>
        <w:rPr>
          <w:b/>
        </w:rPr>
        <w:t>: Any missing questions/thoughts?</w:t>
      </w:r>
    </w:p>
    <w:tbl>
      <w:tblPr>
        <w:tblStyle w:val="TableGrid"/>
        <w:tblW w:w="9631" w:type="dxa"/>
        <w:tblLayout w:type="fixed"/>
        <w:tblLook w:val="04A0" w:firstRow="1" w:lastRow="0" w:firstColumn="1" w:lastColumn="0" w:noHBand="0" w:noVBand="1"/>
      </w:tblPr>
      <w:tblGrid>
        <w:gridCol w:w="1555"/>
        <w:gridCol w:w="8076"/>
      </w:tblGrid>
      <w:tr w:rsidR="00D24C03" w14:paraId="3755BF44" w14:textId="77777777" w:rsidTr="002B1CF7">
        <w:tc>
          <w:tcPr>
            <w:tcW w:w="1555" w:type="dxa"/>
          </w:tcPr>
          <w:p w14:paraId="1D822223" w14:textId="77777777" w:rsidR="00D24C03" w:rsidRDefault="00D24C03" w:rsidP="002B1CF7">
            <w:pPr>
              <w:jc w:val="both"/>
              <w:rPr>
                <w:rFonts w:ascii="CG Times (WN)" w:hAnsi="CG Times (WN)"/>
                <w:b/>
              </w:rPr>
            </w:pPr>
            <w:r>
              <w:rPr>
                <w:rFonts w:ascii="CG Times (WN)" w:hAnsi="CG Times (WN)"/>
                <w:b/>
              </w:rPr>
              <w:t>Company</w:t>
            </w:r>
          </w:p>
        </w:tc>
        <w:tc>
          <w:tcPr>
            <w:tcW w:w="8076" w:type="dxa"/>
          </w:tcPr>
          <w:p w14:paraId="24644FCA" w14:textId="77777777" w:rsidR="00D24C03" w:rsidRDefault="00D24C03" w:rsidP="002B1CF7">
            <w:pPr>
              <w:jc w:val="both"/>
              <w:rPr>
                <w:rFonts w:ascii="CG Times (WN)" w:hAnsi="CG Times (WN)"/>
                <w:b/>
              </w:rPr>
            </w:pPr>
            <w:r>
              <w:rPr>
                <w:rFonts w:ascii="CG Times (WN)" w:hAnsi="CG Times (WN)"/>
                <w:b/>
              </w:rPr>
              <w:t>View/Comments</w:t>
            </w:r>
          </w:p>
        </w:tc>
      </w:tr>
      <w:tr w:rsidR="00D24C03" w14:paraId="3FD4532A" w14:textId="77777777" w:rsidTr="002B1CF7">
        <w:tc>
          <w:tcPr>
            <w:tcW w:w="1555" w:type="dxa"/>
          </w:tcPr>
          <w:p w14:paraId="6F976719" w14:textId="77777777" w:rsidR="00D24C03" w:rsidRDefault="00D24C03" w:rsidP="002B1CF7">
            <w:pPr>
              <w:jc w:val="both"/>
              <w:rPr>
                <w:rFonts w:ascii="CG Times (WN)" w:hAnsi="CG Times (WN)"/>
                <w:lang w:eastAsia="zh-CN"/>
              </w:rPr>
            </w:pPr>
            <w:r>
              <w:rPr>
                <w:rFonts w:ascii="CG Times (WN)" w:hAnsi="CG Times (WN)" w:hint="eastAsia"/>
                <w:lang w:eastAsia="zh-CN"/>
              </w:rPr>
              <w:t>ZTE</w:t>
            </w:r>
          </w:p>
        </w:tc>
        <w:tc>
          <w:tcPr>
            <w:tcW w:w="8076" w:type="dxa"/>
          </w:tcPr>
          <w:p w14:paraId="1E5B0A4B" w14:textId="77777777" w:rsidR="00D24C03" w:rsidRDefault="00D24C03" w:rsidP="002B1CF7">
            <w:pPr>
              <w:jc w:val="both"/>
              <w:rPr>
                <w:rFonts w:ascii="CG Times (WN)" w:hAnsi="CG Times (WN)"/>
                <w:lang w:eastAsia="zh-CN"/>
              </w:rPr>
            </w:pPr>
            <w:r>
              <w:rPr>
                <w:rFonts w:ascii="CG Times (WN)" w:hAnsi="CG Times (WN)" w:hint="eastAsia"/>
                <w:lang w:eastAsia="zh-CN"/>
              </w:rPr>
              <w:t>According to the discussion, we think the new mapping table between 5QI and CAPC should be as follows:</w:t>
            </w:r>
          </w:p>
          <w:tbl>
            <w:tblPr>
              <w:tblW w:w="7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8"/>
              <w:gridCol w:w="3836"/>
            </w:tblGrid>
            <w:tr w:rsidR="00D24C03" w14:paraId="6CDF5071" w14:textId="77777777" w:rsidTr="002B1CF7">
              <w:trPr>
                <w:trHeight w:hRule="exact" w:val="284"/>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vAlign w:val="center"/>
                </w:tcPr>
                <w:p w14:paraId="25A69B6A" w14:textId="77777777" w:rsidR="00D24C03" w:rsidRDefault="00D24C03" w:rsidP="002B1CF7">
                  <w:pPr>
                    <w:pStyle w:val="TAH"/>
                    <w:rPr>
                      <w:lang w:eastAsia="ja-JP"/>
                    </w:rPr>
                  </w:pPr>
                  <w:r>
                    <w:rPr>
                      <w:lang w:eastAsia="ja-JP"/>
                    </w:rPr>
                    <w:t>Channel Access Priority Class (</w:t>
                  </w:r>
                  <w:r>
                    <w:rPr>
                      <w:rFonts w:eastAsia="Times New Roman"/>
                      <w:noProof/>
                      <w:position w:val="-10"/>
                      <w:lang w:eastAsia="ja-JP"/>
                    </w:rPr>
                    <w:object w:dxaOrig="239" w:dyaOrig="274" w14:anchorId="4EADB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3pt;height:13.95pt;mso-width-percent:0;mso-height-percent:0;mso-width-percent:0;mso-height-percent:0" o:ole="">
                        <v:imagedata r:id="rId20" o:title=""/>
                      </v:shape>
                      <o:OLEObject Type="Embed" ProgID="Equation.3" ShapeID="_x0000_i1025" DrawAspect="Content" ObjectID="_1627446553" r:id="rId21"/>
                    </w:object>
                  </w:r>
                  <w:r>
                    <w:rPr>
                      <w:lang w:eastAsia="ja-JP"/>
                    </w:rPr>
                    <w:t>)</w:t>
                  </w:r>
                </w:p>
              </w:tc>
              <w:tc>
                <w:tcPr>
                  <w:tcW w:w="3836" w:type="dxa"/>
                  <w:tcBorders>
                    <w:top w:val="single" w:sz="4" w:space="0" w:color="auto"/>
                    <w:left w:val="single" w:sz="4" w:space="0" w:color="auto"/>
                    <w:bottom w:val="single" w:sz="4" w:space="0" w:color="auto"/>
                    <w:right w:val="single" w:sz="4" w:space="0" w:color="auto"/>
                  </w:tcBorders>
                  <w:shd w:val="clear" w:color="auto" w:fill="E0E0E0"/>
                  <w:vAlign w:val="center"/>
                </w:tcPr>
                <w:p w14:paraId="03A505E2" w14:textId="77777777" w:rsidR="00D24C03" w:rsidRDefault="00D24C03" w:rsidP="002B1CF7">
                  <w:pPr>
                    <w:pStyle w:val="TAH"/>
                    <w:rPr>
                      <w:lang w:eastAsia="ja-JP"/>
                    </w:rPr>
                  </w:pPr>
                  <w:r>
                    <w:rPr>
                      <w:lang w:eastAsia="ja-JP"/>
                    </w:rPr>
                    <w:t>5QI</w:t>
                  </w:r>
                </w:p>
              </w:tc>
            </w:tr>
            <w:tr w:rsidR="00D24C03" w14:paraId="0D65F76D" w14:textId="77777777" w:rsidTr="002B1CF7">
              <w:trPr>
                <w:trHeight w:hRule="exact" w:val="227"/>
                <w:jc w:val="center"/>
              </w:trPr>
              <w:tc>
                <w:tcPr>
                  <w:tcW w:w="3358" w:type="dxa"/>
                  <w:tcBorders>
                    <w:top w:val="single" w:sz="4" w:space="0" w:color="auto"/>
                    <w:left w:val="single" w:sz="4" w:space="0" w:color="auto"/>
                    <w:bottom w:val="single" w:sz="4" w:space="0" w:color="auto"/>
                    <w:right w:val="single" w:sz="4" w:space="0" w:color="auto"/>
                  </w:tcBorders>
                  <w:vAlign w:val="center"/>
                </w:tcPr>
                <w:p w14:paraId="4E1DF8BC" w14:textId="77777777" w:rsidR="00D24C03" w:rsidRDefault="00D24C03" w:rsidP="002B1CF7">
                  <w:pPr>
                    <w:pStyle w:val="TAC"/>
                    <w:rPr>
                      <w:lang w:eastAsia="ja-JP"/>
                    </w:rPr>
                  </w:pPr>
                  <w:r>
                    <w:rPr>
                      <w:lang w:eastAsia="ja-JP"/>
                    </w:rPr>
                    <w:t>1</w:t>
                  </w:r>
                </w:p>
              </w:tc>
              <w:tc>
                <w:tcPr>
                  <w:tcW w:w="3836" w:type="dxa"/>
                  <w:tcBorders>
                    <w:top w:val="single" w:sz="4" w:space="0" w:color="auto"/>
                    <w:left w:val="single" w:sz="4" w:space="0" w:color="auto"/>
                    <w:bottom w:val="single" w:sz="4" w:space="0" w:color="auto"/>
                    <w:right w:val="single" w:sz="4" w:space="0" w:color="auto"/>
                  </w:tcBorders>
                  <w:vAlign w:val="center"/>
                </w:tcPr>
                <w:p w14:paraId="6EDC1D89" w14:textId="77777777" w:rsidR="00D24C03" w:rsidRDefault="00D24C03" w:rsidP="002B1CF7">
                  <w:pPr>
                    <w:pStyle w:val="TAC"/>
                    <w:rPr>
                      <w:lang w:eastAsia="ja-JP"/>
                    </w:rPr>
                  </w:pPr>
                  <w:r>
                    <w:rPr>
                      <w:lang w:eastAsia="ja-JP"/>
                    </w:rPr>
                    <w:t>1, 3, 5, 65, 66,</w:t>
                  </w:r>
                  <w:r w:rsidRPr="00A93CB4">
                    <w:rPr>
                      <w:rFonts w:hint="eastAsia"/>
                      <w:color w:val="FF0000"/>
                      <w:u w:val="single"/>
                      <w:lang w:val="en-US" w:eastAsia="zh-CN"/>
                    </w:rPr>
                    <w:t xml:space="preserve"> 67,</w:t>
                  </w:r>
                  <w:r w:rsidRPr="00A93CB4">
                    <w:rPr>
                      <w:color w:val="FF0000"/>
                      <w:u w:val="single"/>
                      <w:lang w:eastAsia="ja-JP"/>
                    </w:rPr>
                    <w:t xml:space="preserve"> </w:t>
                  </w:r>
                  <w:r>
                    <w:rPr>
                      <w:lang w:eastAsia="ja-JP"/>
                    </w:rPr>
                    <w:t>69,</w:t>
                  </w:r>
                  <w:r>
                    <w:rPr>
                      <w:rFonts w:hint="eastAsia"/>
                      <w:lang w:val="en-US" w:eastAsia="zh-CN"/>
                    </w:rPr>
                    <w:t xml:space="preserve"> </w:t>
                  </w:r>
                  <w:r w:rsidRPr="00A93CB4">
                    <w:rPr>
                      <w:rFonts w:hint="eastAsia"/>
                      <w:color w:val="FF0000"/>
                      <w:u w:val="single"/>
                      <w:lang w:val="en-US" w:eastAsia="zh-CN"/>
                    </w:rPr>
                    <w:t>79,</w:t>
                  </w:r>
                  <w:r w:rsidRPr="00A93CB4">
                    <w:rPr>
                      <w:color w:val="FF0000"/>
                      <w:u w:val="single"/>
                      <w:lang w:eastAsia="ja-JP"/>
                    </w:rPr>
                    <w:t xml:space="preserve"> </w:t>
                  </w:r>
                  <w:r w:rsidRPr="00A93CB4">
                    <w:rPr>
                      <w:rFonts w:hint="eastAsia"/>
                      <w:color w:val="FF0000"/>
                      <w:u w:val="single"/>
                      <w:lang w:val="en-US" w:eastAsia="zh-CN"/>
                    </w:rPr>
                    <w:t>80, 82, 83, 84, 85</w:t>
                  </w:r>
                </w:p>
              </w:tc>
            </w:tr>
            <w:tr w:rsidR="00D24C03" w14:paraId="778F1719" w14:textId="77777777" w:rsidTr="002B1CF7">
              <w:trPr>
                <w:trHeight w:hRule="exact" w:val="227"/>
                <w:jc w:val="center"/>
              </w:trPr>
              <w:tc>
                <w:tcPr>
                  <w:tcW w:w="3358" w:type="dxa"/>
                  <w:tcBorders>
                    <w:top w:val="single" w:sz="4" w:space="0" w:color="auto"/>
                    <w:left w:val="single" w:sz="4" w:space="0" w:color="auto"/>
                    <w:bottom w:val="single" w:sz="4" w:space="0" w:color="auto"/>
                    <w:right w:val="single" w:sz="4" w:space="0" w:color="auto"/>
                  </w:tcBorders>
                  <w:vAlign w:val="center"/>
                </w:tcPr>
                <w:p w14:paraId="1BD1BE62" w14:textId="77777777" w:rsidR="00D24C03" w:rsidRDefault="00D24C03" w:rsidP="002B1CF7">
                  <w:pPr>
                    <w:pStyle w:val="TAC"/>
                    <w:rPr>
                      <w:lang w:eastAsia="ja-JP"/>
                    </w:rPr>
                  </w:pPr>
                  <w:r>
                    <w:rPr>
                      <w:lang w:eastAsia="ja-JP"/>
                    </w:rPr>
                    <w:t>2</w:t>
                  </w:r>
                </w:p>
              </w:tc>
              <w:tc>
                <w:tcPr>
                  <w:tcW w:w="3836" w:type="dxa"/>
                  <w:tcBorders>
                    <w:top w:val="single" w:sz="4" w:space="0" w:color="auto"/>
                    <w:left w:val="single" w:sz="4" w:space="0" w:color="auto"/>
                    <w:bottom w:val="single" w:sz="4" w:space="0" w:color="auto"/>
                    <w:right w:val="single" w:sz="4" w:space="0" w:color="auto"/>
                  </w:tcBorders>
                  <w:vAlign w:val="center"/>
                </w:tcPr>
                <w:p w14:paraId="58816867" w14:textId="77777777" w:rsidR="00D24C03" w:rsidRDefault="00D24C03" w:rsidP="002B1CF7">
                  <w:pPr>
                    <w:pStyle w:val="TAC"/>
                    <w:rPr>
                      <w:lang w:val="en-US" w:eastAsia="zh-CN"/>
                    </w:rPr>
                  </w:pPr>
                  <w:r>
                    <w:rPr>
                      <w:lang w:eastAsia="ja-JP"/>
                    </w:rPr>
                    <w:t>2, 7</w:t>
                  </w:r>
                  <w:r w:rsidRPr="00A93CB4">
                    <w:rPr>
                      <w:rFonts w:hint="eastAsia"/>
                      <w:color w:val="FF0000"/>
                      <w:u w:val="single"/>
                      <w:lang w:val="en-US" w:eastAsia="zh-CN"/>
                    </w:rPr>
                    <w:t>, 71</w:t>
                  </w:r>
                </w:p>
              </w:tc>
            </w:tr>
            <w:tr w:rsidR="00D24C03" w14:paraId="441A91B4" w14:textId="77777777" w:rsidTr="002B1CF7">
              <w:trPr>
                <w:trHeight w:hRule="exact" w:val="227"/>
                <w:jc w:val="center"/>
              </w:trPr>
              <w:tc>
                <w:tcPr>
                  <w:tcW w:w="3358" w:type="dxa"/>
                  <w:tcBorders>
                    <w:top w:val="single" w:sz="4" w:space="0" w:color="auto"/>
                    <w:left w:val="single" w:sz="4" w:space="0" w:color="auto"/>
                    <w:bottom w:val="single" w:sz="4" w:space="0" w:color="auto"/>
                    <w:right w:val="single" w:sz="4" w:space="0" w:color="auto"/>
                  </w:tcBorders>
                  <w:vAlign w:val="center"/>
                </w:tcPr>
                <w:p w14:paraId="47761890" w14:textId="77777777" w:rsidR="00D24C03" w:rsidRDefault="00D24C03" w:rsidP="002B1CF7">
                  <w:pPr>
                    <w:pStyle w:val="TAC"/>
                    <w:rPr>
                      <w:lang w:eastAsia="ja-JP"/>
                    </w:rPr>
                  </w:pPr>
                  <w:r>
                    <w:rPr>
                      <w:lang w:eastAsia="ja-JP"/>
                    </w:rPr>
                    <w:t>3</w:t>
                  </w:r>
                </w:p>
              </w:tc>
              <w:tc>
                <w:tcPr>
                  <w:tcW w:w="3836" w:type="dxa"/>
                  <w:tcBorders>
                    <w:top w:val="single" w:sz="4" w:space="0" w:color="auto"/>
                    <w:left w:val="single" w:sz="4" w:space="0" w:color="auto"/>
                    <w:bottom w:val="single" w:sz="4" w:space="0" w:color="auto"/>
                    <w:right w:val="single" w:sz="4" w:space="0" w:color="auto"/>
                  </w:tcBorders>
                  <w:vAlign w:val="center"/>
                </w:tcPr>
                <w:p w14:paraId="1899172B" w14:textId="77777777" w:rsidR="00D24C03" w:rsidRDefault="00D24C03" w:rsidP="002B1CF7">
                  <w:pPr>
                    <w:pStyle w:val="TAC"/>
                    <w:rPr>
                      <w:lang w:val="en-US" w:eastAsia="zh-CN"/>
                    </w:rPr>
                  </w:pPr>
                  <w:r>
                    <w:rPr>
                      <w:lang w:eastAsia="ja-JP"/>
                    </w:rPr>
                    <w:t>4, 6, 8, 9</w:t>
                  </w:r>
                  <w:r w:rsidRPr="00A93CB4">
                    <w:rPr>
                      <w:rFonts w:hint="eastAsia"/>
                      <w:color w:val="FF0000"/>
                      <w:u w:val="single"/>
                      <w:lang w:val="en-US" w:eastAsia="zh-CN"/>
                    </w:rPr>
                    <w:t xml:space="preserve">, </w:t>
                  </w:r>
                  <w:r w:rsidRPr="00A93CB4">
                    <w:rPr>
                      <w:rFonts w:hint="eastAsia"/>
                      <w:color w:val="FF0000"/>
                      <w:highlight w:val="yellow"/>
                      <w:u w:val="single"/>
                      <w:lang w:val="en-US" w:eastAsia="zh-CN"/>
                    </w:rPr>
                    <w:t>70</w:t>
                  </w:r>
                  <w:r w:rsidRPr="00A93CB4">
                    <w:rPr>
                      <w:color w:val="FF0000"/>
                      <w:highlight w:val="yellow"/>
                      <w:u w:val="single"/>
                      <w:lang w:val="en-US" w:eastAsia="zh-CN"/>
                    </w:rPr>
                    <w:t>??</w:t>
                  </w:r>
                  <w:r w:rsidRPr="00A93CB4">
                    <w:rPr>
                      <w:rFonts w:hint="eastAsia"/>
                      <w:color w:val="FF0000"/>
                      <w:u w:val="single"/>
                      <w:lang w:val="en-US" w:eastAsia="zh-CN"/>
                    </w:rPr>
                    <w:t>, 72, 73, 74, 76</w:t>
                  </w:r>
                </w:p>
              </w:tc>
            </w:tr>
            <w:tr w:rsidR="00D24C03" w14:paraId="266DE3BE" w14:textId="77777777" w:rsidTr="002B1CF7">
              <w:trPr>
                <w:trHeight w:hRule="exact" w:val="227"/>
                <w:jc w:val="center"/>
              </w:trPr>
              <w:tc>
                <w:tcPr>
                  <w:tcW w:w="3358" w:type="dxa"/>
                  <w:tcBorders>
                    <w:top w:val="single" w:sz="4" w:space="0" w:color="auto"/>
                    <w:left w:val="single" w:sz="4" w:space="0" w:color="auto"/>
                    <w:bottom w:val="single" w:sz="4" w:space="0" w:color="auto"/>
                    <w:right w:val="single" w:sz="4" w:space="0" w:color="auto"/>
                  </w:tcBorders>
                  <w:vAlign w:val="center"/>
                </w:tcPr>
                <w:p w14:paraId="4A54925D" w14:textId="77777777" w:rsidR="00D24C03" w:rsidRDefault="00D24C03" w:rsidP="002B1CF7">
                  <w:pPr>
                    <w:pStyle w:val="TAC"/>
                    <w:rPr>
                      <w:lang w:eastAsia="ja-JP"/>
                    </w:rPr>
                  </w:pPr>
                  <w:r>
                    <w:rPr>
                      <w:lang w:eastAsia="ja-JP"/>
                    </w:rPr>
                    <w:t>4</w:t>
                  </w:r>
                </w:p>
              </w:tc>
              <w:tc>
                <w:tcPr>
                  <w:tcW w:w="3836" w:type="dxa"/>
                  <w:tcBorders>
                    <w:top w:val="single" w:sz="4" w:space="0" w:color="auto"/>
                    <w:left w:val="single" w:sz="4" w:space="0" w:color="auto"/>
                    <w:bottom w:val="single" w:sz="4" w:space="0" w:color="auto"/>
                    <w:right w:val="single" w:sz="4" w:space="0" w:color="auto"/>
                  </w:tcBorders>
                  <w:vAlign w:val="center"/>
                </w:tcPr>
                <w:p w14:paraId="297FC9CF" w14:textId="77777777" w:rsidR="00D24C03" w:rsidRDefault="00D24C03" w:rsidP="002B1CF7">
                  <w:pPr>
                    <w:pStyle w:val="TAC"/>
                    <w:rPr>
                      <w:lang w:eastAsia="ja-JP"/>
                    </w:rPr>
                  </w:pPr>
                  <w:r>
                    <w:rPr>
                      <w:lang w:eastAsia="ja-JP"/>
                    </w:rPr>
                    <w:t>-</w:t>
                  </w:r>
                </w:p>
              </w:tc>
            </w:tr>
          </w:tbl>
          <w:p w14:paraId="60C6A5D2" w14:textId="77777777" w:rsidR="00D24C03" w:rsidRDefault="00D24C03" w:rsidP="002B1CF7">
            <w:pPr>
              <w:jc w:val="both"/>
              <w:rPr>
                <w:rFonts w:ascii="CG Times (WN)" w:hAnsi="CG Times (WN)"/>
                <w:lang w:eastAsia="zh-CN"/>
              </w:rPr>
            </w:pPr>
          </w:p>
        </w:tc>
      </w:tr>
      <w:tr w:rsidR="00D24C03" w14:paraId="0BC25EA4" w14:textId="77777777" w:rsidTr="002B1CF7">
        <w:tc>
          <w:tcPr>
            <w:tcW w:w="1555" w:type="dxa"/>
          </w:tcPr>
          <w:p w14:paraId="4F873EFC" w14:textId="77777777" w:rsidR="00D24C03" w:rsidRPr="006F0D3A" w:rsidRDefault="00D24C03" w:rsidP="002B1CF7">
            <w:pPr>
              <w:jc w:val="both"/>
              <w:rPr>
                <w:rFonts w:ascii="CG Times (WN)" w:hAnsi="CG Times (WN)"/>
              </w:rPr>
            </w:pPr>
            <w:r>
              <w:rPr>
                <w:rFonts w:ascii="CG Times (WN)" w:eastAsia="Malgun Gothic" w:hAnsi="CG Times (WN)" w:hint="eastAsia"/>
                <w:lang w:eastAsia="ko-KR"/>
              </w:rPr>
              <w:t>Samsung</w:t>
            </w:r>
          </w:p>
        </w:tc>
        <w:tc>
          <w:tcPr>
            <w:tcW w:w="8076" w:type="dxa"/>
          </w:tcPr>
          <w:p w14:paraId="12882364" w14:textId="77777777" w:rsidR="00D24C03" w:rsidRPr="006F0D3A" w:rsidRDefault="00D24C03" w:rsidP="002B1CF7">
            <w:pPr>
              <w:jc w:val="both"/>
              <w:rPr>
                <w:rFonts w:ascii="CG Times (WN)" w:hAnsi="CG Times (WN)"/>
              </w:rPr>
            </w:pPr>
            <w:r>
              <w:rPr>
                <w:rFonts w:ascii="CG Times (WN)" w:eastAsia="Malgun Gothic" w:hAnsi="CG Times (WN)" w:hint="eastAsia"/>
                <w:lang w:eastAsia="ko-KR"/>
              </w:rPr>
              <w:t>We think the stage-2 specification should capture the general rule/principle (e.g. as in Q1) instead of having a Table (as in LTE; like a proposal from ZTE above), to avoid unnecessary work in RAN2. Unlike LTE, SA2 would keep defining new 5Q</w:t>
            </w:r>
            <w:r>
              <w:rPr>
                <w:rFonts w:ascii="CG Times (WN)" w:eastAsia="Malgun Gothic" w:hAnsi="CG Times (WN)"/>
                <w:lang w:eastAsia="ko-KR"/>
              </w:rPr>
              <w:t>i</w:t>
            </w:r>
            <w:r>
              <w:rPr>
                <w:rFonts w:ascii="CG Times (WN)" w:eastAsia="Malgun Gothic" w:hAnsi="CG Times (WN)" w:hint="eastAsia"/>
                <w:lang w:eastAsia="ko-KR"/>
              </w:rPr>
              <w:t xml:space="preserve">s in the future releases for NR, and then RAN2 should keep maintaining the table </w:t>
            </w:r>
            <w:r>
              <w:rPr>
                <w:rFonts w:ascii="CG Times (WN)" w:eastAsia="Malgun Gothic" w:hAnsi="CG Times (WN)"/>
                <w:lang w:eastAsia="ko-KR"/>
              </w:rPr>
              <w:t>whenever</w:t>
            </w:r>
            <w:r>
              <w:rPr>
                <w:rFonts w:ascii="CG Times (WN)" w:eastAsia="Malgun Gothic" w:hAnsi="CG Times (WN)" w:hint="eastAsia"/>
                <w:lang w:eastAsia="ko-KR"/>
              </w:rPr>
              <w:t xml:space="preserve"> they introduce a new standardized 5QI.</w:t>
            </w:r>
          </w:p>
        </w:tc>
      </w:tr>
      <w:tr w:rsidR="00D24C03" w14:paraId="6D960785" w14:textId="77777777" w:rsidTr="002B1CF7">
        <w:tc>
          <w:tcPr>
            <w:tcW w:w="1555" w:type="dxa"/>
          </w:tcPr>
          <w:p w14:paraId="3AB56C9B" w14:textId="77777777" w:rsidR="00D24C03" w:rsidRPr="008C18DC" w:rsidRDefault="00D24C03" w:rsidP="002B1CF7">
            <w:pPr>
              <w:jc w:val="both"/>
              <w:rPr>
                <w:rFonts w:ascii="CG Times (WN)" w:hAnsi="CG Times (WN)"/>
              </w:rPr>
            </w:pPr>
            <w:r>
              <w:rPr>
                <w:rFonts w:ascii="CG Times (WN)" w:hAnsi="CG Times (WN)"/>
              </w:rPr>
              <w:t>Google</w:t>
            </w:r>
          </w:p>
        </w:tc>
        <w:tc>
          <w:tcPr>
            <w:tcW w:w="8076" w:type="dxa"/>
          </w:tcPr>
          <w:p w14:paraId="5D144488" w14:textId="77777777" w:rsidR="00D24C03" w:rsidRPr="008C18DC" w:rsidRDefault="00D24C03" w:rsidP="002B1CF7">
            <w:pPr>
              <w:jc w:val="both"/>
              <w:rPr>
                <w:rFonts w:ascii="CG Times (WN)" w:hAnsi="CG Times (WN)"/>
              </w:rPr>
            </w:pPr>
            <w:r>
              <w:rPr>
                <w:rFonts w:ascii="CG Times (WN)" w:hAnsi="CG Times (WN)"/>
              </w:rPr>
              <w:t>While we have some sympathy for Samsung’s views, we also think that it may be challenging to agree on a general rule for CAPC mapping.</w:t>
            </w:r>
          </w:p>
        </w:tc>
      </w:tr>
      <w:tr w:rsidR="00D24C03" w14:paraId="6E8C6144" w14:textId="77777777" w:rsidTr="002B1CF7">
        <w:tc>
          <w:tcPr>
            <w:tcW w:w="1555" w:type="dxa"/>
          </w:tcPr>
          <w:p w14:paraId="2FAB6BA9" w14:textId="77777777" w:rsidR="00D24C03" w:rsidRDefault="00D24C03" w:rsidP="002B1CF7">
            <w:pPr>
              <w:jc w:val="both"/>
              <w:rPr>
                <w:rFonts w:ascii="CG Times (WN)" w:hAnsi="CG Times (WN)"/>
              </w:rPr>
            </w:pPr>
            <w:r>
              <w:rPr>
                <w:rFonts w:ascii="CG Times (WN)" w:hAnsi="CG Times (WN)"/>
              </w:rPr>
              <w:t>Ericsson</w:t>
            </w:r>
          </w:p>
        </w:tc>
        <w:tc>
          <w:tcPr>
            <w:tcW w:w="8076" w:type="dxa"/>
          </w:tcPr>
          <w:p w14:paraId="5E4DED10" w14:textId="77777777" w:rsidR="00D24C03" w:rsidRDefault="00D24C03" w:rsidP="002B1CF7">
            <w:pPr>
              <w:jc w:val="both"/>
              <w:rPr>
                <w:rFonts w:ascii="CG Times (WN)" w:hAnsi="CG Times (WN)"/>
              </w:rPr>
            </w:pPr>
            <w:r>
              <w:rPr>
                <w:rFonts w:ascii="CG Times (WN)" w:hAnsi="CG Times (WN)"/>
              </w:rPr>
              <w:t xml:space="preserve">We prefer a table. </w:t>
            </w:r>
          </w:p>
        </w:tc>
      </w:tr>
      <w:tr w:rsidR="00D24C03" w14:paraId="051D560E" w14:textId="77777777" w:rsidTr="002B1CF7">
        <w:tc>
          <w:tcPr>
            <w:tcW w:w="1555" w:type="dxa"/>
          </w:tcPr>
          <w:p w14:paraId="1A7C6178" w14:textId="77777777" w:rsidR="00D24C03" w:rsidRPr="008C18DC" w:rsidRDefault="00D24C03" w:rsidP="002B1CF7">
            <w:pPr>
              <w:jc w:val="both"/>
              <w:rPr>
                <w:rFonts w:ascii="CG Times (WN)" w:hAnsi="CG Times (WN)"/>
              </w:rPr>
            </w:pPr>
            <w:r>
              <w:rPr>
                <w:rFonts w:ascii="CG Times (WN)" w:hAnsi="CG Times (WN)"/>
              </w:rPr>
              <w:t>Intel</w:t>
            </w:r>
          </w:p>
        </w:tc>
        <w:tc>
          <w:tcPr>
            <w:tcW w:w="8076" w:type="dxa"/>
          </w:tcPr>
          <w:p w14:paraId="30B4047F" w14:textId="77777777" w:rsidR="00D24C03" w:rsidRPr="008C18DC" w:rsidRDefault="00D24C03" w:rsidP="002B1CF7">
            <w:pPr>
              <w:jc w:val="both"/>
              <w:rPr>
                <w:rFonts w:ascii="CG Times (WN)" w:hAnsi="CG Times (WN)"/>
              </w:rPr>
            </w:pPr>
            <w:r w:rsidRPr="00CE01B3">
              <w:rPr>
                <w:rFonts w:ascii="CG Times (WN)" w:hAnsi="CG Times (WN)" w:cs="Calibri"/>
              </w:rPr>
              <w:t>Samsung’s proposed rule is quite aligned with the proposed mapping table.  We just</w:t>
            </w:r>
            <w:r>
              <w:rPr>
                <w:rFonts w:ascii="CG Times (WN)" w:hAnsi="CG Times (WN)" w:cs="Calibri"/>
              </w:rPr>
              <w:t xml:space="preserve"> need to</w:t>
            </w:r>
            <w:r w:rsidRPr="00CE01B3">
              <w:rPr>
                <w:rFonts w:ascii="CG Times (WN)" w:hAnsi="CG Times (WN)" w:cs="Calibri"/>
              </w:rPr>
              <w:t xml:space="preserve"> update the table based on the proposed rule</w:t>
            </w:r>
            <w:r>
              <w:rPr>
                <w:rFonts w:ascii="CG Times (WN)" w:hAnsi="CG Times (WN)" w:cs="Calibri"/>
              </w:rPr>
              <w:t xml:space="preserve"> when a new 5QI</w:t>
            </w:r>
            <w:r w:rsidRPr="00CE01B3">
              <w:rPr>
                <w:rFonts w:ascii="CG Times (WN)" w:hAnsi="CG Times (WN)" w:cs="Calibri"/>
              </w:rPr>
              <w:t xml:space="preserve"> is introduced</w:t>
            </w:r>
            <w:r>
              <w:rPr>
                <w:rFonts w:ascii="CG Times (WN)" w:hAnsi="CG Times (WN)" w:cs="Calibri"/>
              </w:rPr>
              <w:t xml:space="preserve"> by SA2 (which we think will not be frequent), rather than spending time specifying the rule.</w:t>
            </w:r>
            <w:r w:rsidRPr="00CE01B3">
              <w:rPr>
                <w:rFonts w:ascii="CG Times (WN)" w:hAnsi="CG Times (WN)" w:cs="Calibri"/>
              </w:rPr>
              <w:t xml:space="preserve"> </w:t>
            </w:r>
          </w:p>
        </w:tc>
      </w:tr>
      <w:tr w:rsidR="00D24C03" w14:paraId="734589AF" w14:textId="77777777" w:rsidTr="002B1CF7">
        <w:tc>
          <w:tcPr>
            <w:tcW w:w="1555" w:type="dxa"/>
          </w:tcPr>
          <w:p w14:paraId="517B095D" w14:textId="77777777" w:rsidR="00D24C03" w:rsidRDefault="00D24C03" w:rsidP="002B1CF7">
            <w:pPr>
              <w:jc w:val="both"/>
              <w:rPr>
                <w:rFonts w:ascii="CG Times (WN)" w:hAnsi="CG Times (WN)"/>
              </w:rPr>
            </w:pPr>
            <w:r>
              <w:rPr>
                <w:rFonts w:ascii="CG Times (WN)" w:hAnsi="CG Times (WN)"/>
              </w:rPr>
              <w:t>MediaTek</w:t>
            </w:r>
          </w:p>
        </w:tc>
        <w:tc>
          <w:tcPr>
            <w:tcW w:w="8076" w:type="dxa"/>
          </w:tcPr>
          <w:p w14:paraId="78230A0D" w14:textId="77777777" w:rsidR="00D24C03" w:rsidRPr="00CE01B3" w:rsidRDefault="00D24C03" w:rsidP="002B1CF7">
            <w:pPr>
              <w:jc w:val="both"/>
              <w:rPr>
                <w:rFonts w:ascii="CG Times (WN)" w:hAnsi="CG Times (WN)" w:cs="Calibri"/>
              </w:rPr>
            </w:pPr>
            <w:r>
              <w:rPr>
                <w:rFonts w:ascii="CG Times (WN)" w:hAnsi="CG Times (WN)"/>
              </w:rPr>
              <w:t>We prefer a table, as the mapping of QCI/5QI to CAPC is not strictly dependent on delay budget or priority, rather on the type of service.</w:t>
            </w:r>
          </w:p>
        </w:tc>
      </w:tr>
      <w:tr w:rsidR="00D24C03" w14:paraId="4DCB9793" w14:textId="77777777" w:rsidTr="002B1CF7">
        <w:tc>
          <w:tcPr>
            <w:tcW w:w="1555" w:type="dxa"/>
          </w:tcPr>
          <w:p w14:paraId="4DBFED3E" w14:textId="77777777" w:rsidR="00D24C03" w:rsidRDefault="00D24C03" w:rsidP="002B1CF7">
            <w:pPr>
              <w:jc w:val="both"/>
              <w:rPr>
                <w:rFonts w:ascii="CG Times (WN)" w:hAnsi="CG Times (WN)"/>
              </w:rPr>
            </w:pPr>
            <w:r>
              <w:rPr>
                <w:rFonts w:ascii="CG Times (WN)" w:eastAsia="Malgun Gothic" w:hAnsi="CG Times (WN)" w:hint="eastAsia"/>
                <w:lang w:eastAsia="ko-KR"/>
              </w:rPr>
              <w:t>LG</w:t>
            </w:r>
          </w:p>
        </w:tc>
        <w:tc>
          <w:tcPr>
            <w:tcW w:w="8076" w:type="dxa"/>
          </w:tcPr>
          <w:p w14:paraId="56FD484D" w14:textId="77777777" w:rsidR="00D24C03" w:rsidRDefault="00D24C03" w:rsidP="002B1CF7">
            <w:pPr>
              <w:jc w:val="both"/>
              <w:rPr>
                <w:rFonts w:ascii="CG Times (WN)" w:hAnsi="CG Times (WN)"/>
              </w:rPr>
            </w:pPr>
            <w:r>
              <w:rPr>
                <w:rFonts w:ascii="CG Times (WN)" w:eastAsia="Malgun Gothic" w:hAnsi="CG Times (WN)" w:hint="eastAsia"/>
                <w:lang w:eastAsia="ko-KR"/>
              </w:rPr>
              <w:t>From RAN2 point of view, general rule</w:t>
            </w:r>
            <w:r>
              <w:rPr>
                <w:rFonts w:ascii="CG Times (WN)" w:eastAsia="Malgun Gothic" w:hAnsi="CG Times (WN)"/>
                <w:lang w:eastAsia="ko-KR"/>
              </w:rPr>
              <w:t xml:space="preserve"> for new mapping table</w:t>
            </w:r>
            <w:r>
              <w:rPr>
                <w:rFonts w:ascii="CG Times (WN)" w:eastAsia="Malgun Gothic" w:hAnsi="CG Times (WN)" w:hint="eastAsia"/>
                <w:lang w:eastAsia="ko-KR"/>
              </w:rPr>
              <w:t xml:space="preserve"> can be captured. </w:t>
            </w:r>
            <w:r>
              <w:rPr>
                <w:rFonts w:ascii="CG Times (WN)" w:eastAsia="Malgun Gothic" w:hAnsi="CG Times (WN)"/>
                <w:lang w:eastAsia="ko-KR"/>
              </w:rPr>
              <w:t xml:space="preserve">However, we think that it is up to SA2 decision to introduce new mapping table for NR-U. </w:t>
            </w:r>
          </w:p>
        </w:tc>
      </w:tr>
      <w:tr w:rsidR="00D24C03" w14:paraId="629EA67F" w14:textId="77777777" w:rsidTr="002B1CF7">
        <w:tc>
          <w:tcPr>
            <w:tcW w:w="1555" w:type="dxa"/>
          </w:tcPr>
          <w:p w14:paraId="1682C7EF" w14:textId="77777777" w:rsidR="00D24C03" w:rsidRPr="000D4510" w:rsidRDefault="00D24C03" w:rsidP="002B1CF7">
            <w:pPr>
              <w:jc w:val="both"/>
              <w:rPr>
                <w:rFonts w:ascii="CG Times (WN)" w:hAnsi="CG Times (WN)"/>
                <w:lang w:eastAsia="zh-CN"/>
              </w:rPr>
            </w:pPr>
            <w:r>
              <w:rPr>
                <w:rFonts w:ascii="CG Times (WN)" w:hAnsi="CG Times (WN)" w:hint="eastAsia"/>
                <w:lang w:eastAsia="zh-CN"/>
              </w:rPr>
              <w:t>OPPO</w:t>
            </w:r>
          </w:p>
        </w:tc>
        <w:tc>
          <w:tcPr>
            <w:tcW w:w="8076" w:type="dxa"/>
          </w:tcPr>
          <w:p w14:paraId="323CD406" w14:textId="77777777" w:rsidR="00D24C03" w:rsidRPr="000D4510" w:rsidRDefault="00D24C03" w:rsidP="002B1CF7">
            <w:pPr>
              <w:jc w:val="both"/>
              <w:rPr>
                <w:rFonts w:ascii="CG Times (WN)" w:hAnsi="CG Times (WN)"/>
                <w:lang w:eastAsia="zh-CN"/>
              </w:rPr>
            </w:pPr>
            <w:r>
              <w:rPr>
                <w:rFonts w:ascii="CG Times (WN)" w:hAnsi="CG Times (WN)" w:hint="eastAsia"/>
                <w:lang w:eastAsia="zh-CN"/>
              </w:rPr>
              <w:t>The table proposed by ZTE is fine to us except that we think 5QI 70 should be mapped to CAPC 1.</w:t>
            </w:r>
          </w:p>
        </w:tc>
      </w:tr>
      <w:tr w:rsidR="00D24C03" w14:paraId="051687E3" w14:textId="77777777" w:rsidTr="002B1CF7">
        <w:tc>
          <w:tcPr>
            <w:tcW w:w="1555" w:type="dxa"/>
          </w:tcPr>
          <w:p w14:paraId="7B663870" w14:textId="77777777" w:rsidR="00D24C03" w:rsidRDefault="00D24C03" w:rsidP="002B1CF7">
            <w:pPr>
              <w:jc w:val="both"/>
              <w:rPr>
                <w:rFonts w:ascii="CG Times (WN)" w:hAnsi="CG Times (WN)"/>
                <w:lang w:eastAsia="zh-CN"/>
              </w:rPr>
            </w:pPr>
            <w:r>
              <w:rPr>
                <w:rFonts w:ascii="CG Times (WN)" w:hAnsi="CG Times (WN)"/>
                <w:lang w:eastAsia="zh-CN"/>
              </w:rPr>
              <w:t>Vivo</w:t>
            </w:r>
          </w:p>
        </w:tc>
        <w:tc>
          <w:tcPr>
            <w:tcW w:w="8076" w:type="dxa"/>
          </w:tcPr>
          <w:p w14:paraId="1B902CE2" w14:textId="77777777" w:rsidR="00D24C03" w:rsidRDefault="00D24C03" w:rsidP="002B1CF7">
            <w:pPr>
              <w:jc w:val="both"/>
              <w:rPr>
                <w:rFonts w:ascii="CG Times (WN)" w:hAnsi="CG Times (WN)"/>
                <w:lang w:eastAsia="zh-CN"/>
              </w:rPr>
            </w:pPr>
            <w:r>
              <w:rPr>
                <w:rFonts w:ascii="CG Times (WN)" w:hAnsi="CG Times (WN)"/>
              </w:rPr>
              <w:t>We prefer a table.</w:t>
            </w:r>
          </w:p>
        </w:tc>
      </w:tr>
      <w:tr w:rsidR="00D24C03" w14:paraId="348DD015" w14:textId="77777777" w:rsidTr="002B1CF7">
        <w:tc>
          <w:tcPr>
            <w:tcW w:w="1555" w:type="dxa"/>
          </w:tcPr>
          <w:p w14:paraId="4C67C244" w14:textId="77777777" w:rsidR="00D24C03" w:rsidRDefault="00D24C03" w:rsidP="002B1CF7">
            <w:pPr>
              <w:jc w:val="both"/>
              <w:rPr>
                <w:rFonts w:ascii="CG Times (WN)" w:hAnsi="CG Times (WN)"/>
                <w:lang w:eastAsia="zh-CN"/>
              </w:rPr>
            </w:pPr>
            <w:r>
              <w:rPr>
                <w:rFonts w:ascii="CG Times (WN)" w:hAnsi="CG Times (WN)"/>
                <w:lang w:eastAsia="zh-CN"/>
              </w:rPr>
              <w:t>Huawei</w:t>
            </w:r>
          </w:p>
        </w:tc>
        <w:tc>
          <w:tcPr>
            <w:tcW w:w="8076" w:type="dxa"/>
          </w:tcPr>
          <w:p w14:paraId="43948A63" w14:textId="77777777" w:rsidR="00D24C03" w:rsidRDefault="00D24C03" w:rsidP="002B1CF7">
            <w:pPr>
              <w:jc w:val="both"/>
              <w:rPr>
                <w:rFonts w:ascii="CG Times (WN)" w:hAnsi="CG Times (WN)"/>
              </w:rPr>
            </w:pPr>
            <w:r w:rsidRPr="00BF7C12">
              <w:rPr>
                <w:rFonts w:ascii="CG Times (WN)" w:hAnsi="CG Times (WN)"/>
              </w:rPr>
              <w:t>We prefer a table while mapping 5GI 70, 79, 80, 82, 83, 84, 85 to CAPC 1.</w:t>
            </w:r>
          </w:p>
        </w:tc>
      </w:tr>
      <w:tr w:rsidR="00D24C03" w14:paraId="71CA0FF5" w14:textId="77777777" w:rsidTr="002B1CF7">
        <w:tc>
          <w:tcPr>
            <w:tcW w:w="1555" w:type="dxa"/>
          </w:tcPr>
          <w:p w14:paraId="3F74807C" w14:textId="77777777" w:rsidR="00D24C03" w:rsidRDefault="00D24C03" w:rsidP="002B1CF7">
            <w:pPr>
              <w:jc w:val="both"/>
              <w:rPr>
                <w:rFonts w:ascii="CG Times (WN)" w:hAnsi="CG Times (WN)"/>
                <w:lang w:eastAsia="zh-CN"/>
              </w:rPr>
            </w:pPr>
            <w:r>
              <w:rPr>
                <w:rFonts w:ascii="CG Times (WN)" w:hAnsi="CG Times (WN)"/>
                <w:lang w:eastAsia="zh-CN"/>
              </w:rPr>
              <w:t>Qualcomm</w:t>
            </w:r>
          </w:p>
        </w:tc>
        <w:tc>
          <w:tcPr>
            <w:tcW w:w="8076" w:type="dxa"/>
          </w:tcPr>
          <w:p w14:paraId="7371DA21" w14:textId="77777777" w:rsidR="00D24C03" w:rsidRPr="00BF7C12" w:rsidRDefault="00D24C03" w:rsidP="002B1CF7">
            <w:pPr>
              <w:jc w:val="both"/>
              <w:rPr>
                <w:rFonts w:ascii="CG Times (WN)" w:hAnsi="CG Times (WN)"/>
              </w:rPr>
            </w:pPr>
            <w:r>
              <w:rPr>
                <w:rFonts w:ascii="CG Times (WN)" w:hAnsi="CG Times (WN)"/>
              </w:rPr>
              <w:t xml:space="preserve">We also prefer a table in stage-2 as done for LAA. Defining a general rule without ambiguity is not straightforward and will consume more discussion time. There is no issue in updating the table when SA2 introduces new 5QIs for services which are potential deployment options for NR-U. </w:t>
            </w:r>
          </w:p>
        </w:tc>
      </w:tr>
      <w:tr w:rsidR="00D24C03" w14:paraId="0F95EBA6" w14:textId="77777777" w:rsidTr="002B1CF7">
        <w:tc>
          <w:tcPr>
            <w:tcW w:w="1555" w:type="dxa"/>
          </w:tcPr>
          <w:p w14:paraId="6FD32077" w14:textId="77777777" w:rsidR="00D24C03" w:rsidRDefault="00D24C03" w:rsidP="002B1CF7">
            <w:pPr>
              <w:jc w:val="both"/>
              <w:rPr>
                <w:rFonts w:ascii="CG Times (WN)" w:hAnsi="CG Times (WN)"/>
                <w:lang w:eastAsia="zh-CN"/>
              </w:rPr>
            </w:pPr>
            <w:r>
              <w:rPr>
                <w:rFonts w:ascii="CG Times (WN)" w:hAnsi="CG Times (WN)"/>
                <w:lang w:eastAsia="zh-CN"/>
              </w:rPr>
              <w:t>Apple</w:t>
            </w:r>
          </w:p>
        </w:tc>
        <w:tc>
          <w:tcPr>
            <w:tcW w:w="8076" w:type="dxa"/>
          </w:tcPr>
          <w:p w14:paraId="119155D1" w14:textId="77777777" w:rsidR="00D24C03" w:rsidRDefault="00D24C03" w:rsidP="002B1CF7">
            <w:pPr>
              <w:jc w:val="both"/>
              <w:rPr>
                <w:rFonts w:ascii="CG Times (WN)" w:hAnsi="CG Times (WN)"/>
              </w:rPr>
            </w:pPr>
            <w:r>
              <w:rPr>
                <w:rFonts w:ascii="CG Times (WN)" w:hAnsi="CG Times (WN)"/>
              </w:rPr>
              <w:t xml:space="preserve">We also prefer a table. </w:t>
            </w:r>
          </w:p>
        </w:tc>
      </w:tr>
    </w:tbl>
    <w:p w14:paraId="057E060A" w14:textId="77777777" w:rsidR="00D24C03" w:rsidRDefault="00D24C03" w:rsidP="00D24C03">
      <w:pPr>
        <w:jc w:val="both"/>
      </w:pPr>
    </w:p>
    <w:p w14:paraId="4EBA7317" w14:textId="77777777" w:rsidR="00D24C03" w:rsidRPr="000E089E" w:rsidRDefault="00D24C03" w:rsidP="00D24C03">
      <w:pPr>
        <w:spacing w:before="180"/>
        <w:jc w:val="both"/>
        <w:rPr>
          <w:b/>
          <w:lang w:val="en-US" w:eastAsia="zh-CN"/>
        </w:rPr>
      </w:pPr>
      <w:r w:rsidRPr="000E089E">
        <w:rPr>
          <w:b/>
          <w:lang w:val="en-US" w:eastAsia="zh-CN"/>
        </w:rPr>
        <w:t>Proposal</w:t>
      </w:r>
      <w:r>
        <w:rPr>
          <w:b/>
          <w:lang w:val="en-US" w:eastAsia="zh-CN"/>
        </w:rPr>
        <w:t xml:space="preserve"> 5</w:t>
      </w:r>
      <w:r w:rsidRPr="000E089E">
        <w:rPr>
          <w:b/>
          <w:lang w:val="en-US" w:eastAsia="zh-CN"/>
        </w:rPr>
        <w:t>: Populate CAPC to 5QI mapping table as follows:</w:t>
      </w:r>
    </w:p>
    <w:tbl>
      <w:tblPr>
        <w:tblW w:w="7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8"/>
        <w:gridCol w:w="3836"/>
      </w:tblGrid>
      <w:tr w:rsidR="00D24C03" w14:paraId="6D4E31CF" w14:textId="77777777" w:rsidTr="002B1CF7">
        <w:trPr>
          <w:trHeight w:hRule="exact" w:val="284"/>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vAlign w:val="center"/>
          </w:tcPr>
          <w:p w14:paraId="61DE21CE" w14:textId="77777777" w:rsidR="00D24C03" w:rsidRDefault="00D24C03" w:rsidP="002B1CF7">
            <w:pPr>
              <w:pStyle w:val="TAH"/>
              <w:rPr>
                <w:lang w:eastAsia="ja-JP"/>
              </w:rPr>
            </w:pPr>
            <w:r>
              <w:rPr>
                <w:lang w:eastAsia="ja-JP"/>
              </w:rPr>
              <w:lastRenderedPageBreak/>
              <w:t>Channel Access Priority Class (</w:t>
            </w:r>
            <w:r>
              <w:rPr>
                <w:rFonts w:eastAsia="Times New Roman"/>
                <w:noProof/>
                <w:position w:val="-10"/>
                <w:lang w:eastAsia="ja-JP"/>
              </w:rPr>
              <w:object w:dxaOrig="239" w:dyaOrig="274" w14:anchorId="78A3BDF7">
                <v:shape id="_x0000_i1026" type="#_x0000_t75" alt="" style="width:11.3pt;height:13.95pt;mso-width-percent:0;mso-height-percent:0;mso-width-percent:0;mso-height-percent:0" o:ole="">
                  <v:imagedata r:id="rId20" o:title=""/>
                </v:shape>
                <o:OLEObject Type="Embed" ProgID="Equation.3" ShapeID="_x0000_i1026" DrawAspect="Content" ObjectID="_1627446554" r:id="rId22"/>
              </w:object>
            </w:r>
            <w:r>
              <w:rPr>
                <w:lang w:eastAsia="ja-JP"/>
              </w:rPr>
              <w:t>)</w:t>
            </w:r>
          </w:p>
        </w:tc>
        <w:tc>
          <w:tcPr>
            <w:tcW w:w="3836" w:type="dxa"/>
            <w:tcBorders>
              <w:top w:val="single" w:sz="4" w:space="0" w:color="auto"/>
              <w:left w:val="single" w:sz="4" w:space="0" w:color="auto"/>
              <w:bottom w:val="single" w:sz="4" w:space="0" w:color="auto"/>
              <w:right w:val="single" w:sz="4" w:space="0" w:color="auto"/>
            </w:tcBorders>
            <w:shd w:val="clear" w:color="auto" w:fill="E0E0E0"/>
            <w:vAlign w:val="center"/>
          </w:tcPr>
          <w:p w14:paraId="21C3BD9F" w14:textId="77777777" w:rsidR="00D24C03" w:rsidRDefault="00D24C03" w:rsidP="002B1CF7">
            <w:pPr>
              <w:pStyle w:val="TAH"/>
              <w:rPr>
                <w:lang w:eastAsia="ja-JP"/>
              </w:rPr>
            </w:pPr>
            <w:r>
              <w:rPr>
                <w:lang w:eastAsia="ja-JP"/>
              </w:rPr>
              <w:t>5QI</w:t>
            </w:r>
          </w:p>
        </w:tc>
      </w:tr>
      <w:tr w:rsidR="00D24C03" w14:paraId="71F048FE" w14:textId="77777777" w:rsidTr="002B1CF7">
        <w:trPr>
          <w:trHeight w:hRule="exact" w:val="227"/>
          <w:jc w:val="center"/>
        </w:trPr>
        <w:tc>
          <w:tcPr>
            <w:tcW w:w="3358" w:type="dxa"/>
            <w:tcBorders>
              <w:top w:val="single" w:sz="4" w:space="0" w:color="auto"/>
              <w:left w:val="single" w:sz="4" w:space="0" w:color="auto"/>
              <w:bottom w:val="single" w:sz="4" w:space="0" w:color="auto"/>
              <w:right w:val="single" w:sz="4" w:space="0" w:color="auto"/>
            </w:tcBorders>
            <w:vAlign w:val="center"/>
          </w:tcPr>
          <w:p w14:paraId="6BD9C31D" w14:textId="77777777" w:rsidR="00D24C03" w:rsidRDefault="00D24C03" w:rsidP="002B1CF7">
            <w:pPr>
              <w:pStyle w:val="TAC"/>
              <w:rPr>
                <w:lang w:eastAsia="ja-JP"/>
              </w:rPr>
            </w:pPr>
            <w:r>
              <w:rPr>
                <w:lang w:eastAsia="ja-JP"/>
              </w:rPr>
              <w:t>1</w:t>
            </w:r>
          </w:p>
        </w:tc>
        <w:tc>
          <w:tcPr>
            <w:tcW w:w="3836" w:type="dxa"/>
            <w:tcBorders>
              <w:top w:val="single" w:sz="4" w:space="0" w:color="auto"/>
              <w:left w:val="single" w:sz="4" w:space="0" w:color="auto"/>
              <w:bottom w:val="single" w:sz="4" w:space="0" w:color="auto"/>
              <w:right w:val="single" w:sz="4" w:space="0" w:color="auto"/>
            </w:tcBorders>
            <w:vAlign w:val="center"/>
          </w:tcPr>
          <w:p w14:paraId="1C1F258D" w14:textId="77777777" w:rsidR="00D24C03" w:rsidRDefault="00D24C03" w:rsidP="002B1CF7">
            <w:pPr>
              <w:pStyle w:val="TAC"/>
              <w:rPr>
                <w:lang w:eastAsia="ja-JP"/>
              </w:rPr>
            </w:pPr>
            <w:r>
              <w:rPr>
                <w:lang w:eastAsia="ja-JP"/>
              </w:rPr>
              <w:t>1, 3, 5, 65, 66,</w:t>
            </w:r>
            <w:r w:rsidRPr="00A93CB4">
              <w:rPr>
                <w:rFonts w:hint="eastAsia"/>
                <w:color w:val="FF0000"/>
                <w:u w:val="single"/>
                <w:lang w:val="en-US" w:eastAsia="zh-CN"/>
              </w:rPr>
              <w:t xml:space="preserve"> 67,</w:t>
            </w:r>
            <w:r w:rsidRPr="00A93CB4">
              <w:rPr>
                <w:color w:val="FF0000"/>
                <w:u w:val="single"/>
                <w:lang w:eastAsia="ja-JP"/>
              </w:rPr>
              <w:t xml:space="preserve"> </w:t>
            </w:r>
            <w:r>
              <w:rPr>
                <w:lang w:eastAsia="ja-JP"/>
              </w:rPr>
              <w:t>69, 70,</w:t>
            </w:r>
            <w:r>
              <w:rPr>
                <w:rFonts w:hint="eastAsia"/>
                <w:lang w:val="en-US" w:eastAsia="zh-CN"/>
              </w:rPr>
              <w:t xml:space="preserve"> </w:t>
            </w:r>
            <w:r w:rsidRPr="00A93CB4">
              <w:rPr>
                <w:rFonts w:hint="eastAsia"/>
                <w:color w:val="FF0000"/>
                <w:u w:val="single"/>
                <w:lang w:val="en-US" w:eastAsia="zh-CN"/>
              </w:rPr>
              <w:t>79,</w:t>
            </w:r>
            <w:r w:rsidRPr="00A93CB4">
              <w:rPr>
                <w:color w:val="FF0000"/>
                <w:u w:val="single"/>
                <w:lang w:eastAsia="ja-JP"/>
              </w:rPr>
              <w:t xml:space="preserve"> </w:t>
            </w:r>
            <w:r w:rsidRPr="00A93CB4">
              <w:rPr>
                <w:rFonts w:hint="eastAsia"/>
                <w:color w:val="FF0000"/>
                <w:u w:val="single"/>
                <w:lang w:val="en-US" w:eastAsia="zh-CN"/>
              </w:rPr>
              <w:t>80, 82, 83, 84, 85</w:t>
            </w:r>
          </w:p>
        </w:tc>
      </w:tr>
      <w:tr w:rsidR="00D24C03" w14:paraId="2DFEF8C3" w14:textId="77777777" w:rsidTr="002B1CF7">
        <w:trPr>
          <w:trHeight w:hRule="exact" w:val="227"/>
          <w:jc w:val="center"/>
        </w:trPr>
        <w:tc>
          <w:tcPr>
            <w:tcW w:w="3358" w:type="dxa"/>
            <w:tcBorders>
              <w:top w:val="single" w:sz="4" w:space="0" w:color="auto"/>
              <w:left w:val="single" w:sz="4" w:space="0" w:color="auto"/>
              <w:bottom w:val="single" w:sz="4" w:space="0" w:color="auto"/>
              <w:right w:val="single" w:sz="4" w:space="0" w:color="auto"/>
            </w:tcBorders>
            <w:vAlign w:val="center"/>
          </w:tcPr>
          <w:p w14:paraId="2A2D3003" w14:textId="77777777" w:rsidR="00D24C03" w:rsidRDefault="00D24C03" w:rsidP="002B1CF7">
            <w:pPr>
              <w:pStyle w:val="TAC"/>
              <w:rPr>
                <w:lang w:eastAsia="ja-JP"/>
              </w:rPr>
            </w:pPr>
            <w:r>
              <w:rPr>
                <w:lang w:eastAsia="ja-JP"/>
              </w:rPr>
              <w:t>2</w:t>
            </w:r>
          </w:p>
        </w:tc>
        <w:tc>
          <w:tcPr>
            <w:tcW w:w="3836" w:type="dxa"/>
            <w:tcBorders>
              <w:top w:val="single" w:sz="4" w:space="0" w:color="auto"/>
              <w:left w:val="single" w:sz="4" w:space="0" w:color="auto"/>
              <w:bottom w:val="single" w:sz="4" w:space="0" w:color="auto"/>
              <w:right w:val="single" w:sz="4" w:space="0" w:color="auto"/>
            </w:tcBorders>
            <w:vAlign w:val="center"/>
          </w:tcPr>
          <w:p w14:paraId="2297A0C2" w14:textId="77777777" w:rsidR="00D24C03" w:rsidRDefault="00D24C03" w:rsidP="002B1CF7">
            <w:pPr>
              <w:pStyle w:val="TAC"/>
              <w:rPr>
                <w:lang w:val="en-US" w:eastAsia="zh-CN"/>
              </w:rPr>
            </w:pPr>
            <w:r>
              <w:rPr>
                <w:lang w:eastAsia="ja-JP"/>
              </w:rPr>
              <w:t>2, 7</w:t>
            </w:r>
            <w:r w:rsidRPr="00A93CB4">
              <w:rPr>
                <w:rFonts w:hint="eastAsia"/>
                <w:color w:val="FF0000"/>
                <w:u w:val="single"/>
                <w:lang w:val="en-US" w:eastAsia="zh-CN"/>
              </w:rPr>
              <w:t>, 71</w:t>
            </w:r>
          </w:p>
        </w:tc>
      </w:tr>
      <w:tr w:rsidR="00D24C03" w14:paraId="13BCFC43" w14:textId="77777777" w:rsidTr="002B1CF7">
        <w:trPr>
          <w:trHeight w:hRule="exact" w:val="227"/>
          <w:jc w:val="center"/>
        </w:trPr>
        <w:tc>
          <w:tcPr>
            <w:tcW w:w="3358" w:type="dxa"/>
            <w:tcBorders>
              <w:top w:val="single" w:sz="4" w:space="0" w:color="auto"/>
              <w:left w:val="single" w:sz="4" w:space="0" w:color="auto"/>
              <w:bottom w:val="single" w:sz="4" w:space="0" w:color="auto"/>
              <w:right w:val="single" w:sz="4" w:space="0" w:color="auto"/>
            </w:tcBorders>
            <w:vAlign w:val="center"/>
          </w:tcPr>
          <w:p w14:paraId="299A12DA" w14:textId="77777777" w:rsidR="00D24C03" w:rsidRDefault="00D24C03" w:rsidP="002B1CF7">
            <w:pPr>
              <w:pStyle w:val="TAC"/>
              <w:rPr>
                <w:lang w:eastAsia="ja-JP"/>
              </w:rPr>
            </w:pPr>
            <w:r>
              <w:rPr>
                <w:lang w:eastAsia="ja-JP"/>
              </w:rPr>
              <w:t>3</w:t>
            </w:r>
          </w:p>
        </w:tc>
        <w:tc>
          <w:tcPr>
            <w:tcW w:w="3836" w:type="dxa"/>
            <w:tcBorders>
              <w:top w:val="single" w:sz="4" w:space="0" w:color="auto"/>
              <w:left w:val="single" w:sz="4" w:space="0" w:color="auto"/>
              <w:bottom w:val="single" w:sz="4" w:space="0" w:color="auto"/>
              <w:right w:val="single" w:sz="4" w:space="0" w:color="auto"/>
            </w:tcBorders>
            <w:vAlign w:val="center"/>
          </w:tcPr>
          <w:p w14:paraId="16D21003" w14:textId="77777777" w:rsidR="00D24C03" w:rsidRDefault="00D24C03" w:rsidP="002B1CF7">
            <w:pPr>
              <w:pStyle w:val="TAC"/>
              <w:rPr>
                <w:lang w:val="en-US" w:eastAsia="zh-CN"/>
              </w:rPr>
            </w:pPr>
            <w:r>
              <w:rPr>
                <w:lang w:eastAsia="ja-JP"/>
              </w:rPr>
              <w:t>4, 6, 8, 9</w:t>
            </w:r>
            <w:r w:rsidRPr="00A93CB4">
              <w:rPr>
                <w:rFonts w:hint="eastAsia"/>
                <w:color w:val="FF0000"/>
                <w:u w:val="single"/>
                <w:lang w:val="en-US" w:eastAsia="zh-CN"/>
              </w:rPr>
              <w:t>, 72, 73, 74, 76</w:t>
            </w:r>
          </w:p>
        </w:tc>
      </w:tr>
      <w:tr w:rsidR="00D24C03" w14:paraId="59AA23D7" w14:textId="77777777" w:rsidTr="002B1CF7">
        <w:trPr>
          <w:trHeight w:hRule="exact" w:val="227"/>
          <w:jc w:val="center"/>
        </w:trPr>
        <w:tc>
          <w:tcPr>
            <w:tcW w:w="3358" w:type="dxa"/>
            <w:tcBorders>
              <w:top w:val="single" w:sz="4" w:space="0" w:color="auto"/>
              <w:left w:val="single" w:sz="4" w:space="0" w:color="auto"/>
              <w:bottom w:val="single" w:sz="4" w:space="0" w:color="auto"/>
              <w:right w:val="single" w:sz="4" w:space="0" w:color="auto"/>
            </w:tcBorders>
            <w:vAlign w:val="center"/>
          </w:tcPr>
          <w:p w14:paraId="54266085" w14:textId="77777777" w:rsidR="00D24C03" w:rsidRDefault="00D24C03" w:rsidP="002B1CF7">
            <w:pPr>
              <w:pStyle w:val="TAC"/>
              <w:rPr>
                <w:lang w:eastAsia="ja-JP"/>
              </w:rPr>
            </w:pPr>
            <w:r>
              <w:rPr>
                <w:lang w:eastAsia="ja-JP"/>
              </w:rPr>
              <w:t>4</w:t>
            </w:r>
          </w:p>
        </w:tc>
        <w:tc>
          <w:tcPr>
            <w:tcW w:w="3836" w:type="dxa"/>
            <w:tcBorders>
              <w:top w:val="single" w:sz="4" w:space="0" w:color="auto"/>
              <w:left w:val="single" w:sz="4" w:space="0" w:color="auto"/>
              <w:bottom w:val="single" w:sz="4" w:space="0" w:color="auto"/>
              <w:right w:val="single" w:sz="4" w:space="0" w:color="auto"/>
            </w:tcBorders>
            <w:vAlign w:val="center"/>
          </w:tcPr>
          <w:p w14:paraId="5F51A169" w14:textId="77777777" w:rsidR="00D24C03" w:rsidRDefault="00D24C03" w:rsidP="002B1CF7">
            <w:pPr>
              <w:pStyle w:val="TAC"/>
              <w:rPr>
                <w:lang w:eastAsia="ja-JP"/>
              </w:rPr>
            </w:pPr>
            <w:r>
              <w:rPr>
                <w:lang w:eastAsia="ja-JP"/>
              </w:rPr>
              <w:t>-</w:t>
            </w:r>
          </w:p>
        </w:tc>
      </w:tr>
    </w:tbl>
    <w:p w14:paraId="6F2DE21E" w14:textId="77777777" w:rsidR="00D24C03" w:rsidRPr="00847C5F" w:rsidRDefault="00D24C03" w:rsidP="00D24C03">
      <w:pPr>
        <w:spacing w:before="180"/>
        <w:jc w:val="both"/>
        <w:rPr>
          <w:b/>
          <w:lang w:val="en-US" w:eastAsia="zh-CN"/>
        </w:rPr>
      </w:pPr>
    </w:p>
    <w:p w14:paraId="4E489222" w14:textId="77777777" w:rsidR="00D24C03" w:rsidRDefault="00D24C03" w:rsidP="00D24C03">
      <w:pPr>
        <w:pStyle w:val="Heading1"/>
        <w:rPr>
          <w:lang w:val="en-US"/>
        </w:rPr>
      </w:pPr>
      <w:r>
        <w:rPr>
          <w:lang w:val="en-US"/>
        </w:rPr>
        <w:t>3</w:t>
      </w:r>
      <w:r>
        <w:rPr>
          <w:lang w:val="en-US"/>
        </w:rPr>
        <w:tab/>
        <w:t xml:space="preserve">Conclusion  </w:t>
      </w:r>
    </w:p>
    <w:p w14:paraId="511AF84B" w14:textId="77777777" w:rsidR="00D24C03" w:rsidRDefault="00D24C03" w:rsidP="00D24C03">
      <w:pPr>
        <w:overflowPunct w:val="0"/>
        <w:autoSpaceDE w:val="0"/>
        <w:autoSpaceDN w:val="0"/>
        <w:adjustRightInd w:val="0"/>
        <w:jc w:val="both"/>
        <w:textAlignment w:val="baseline"/>
        <w:rPr>
          <w:lang w:val="en-US" w:eastAsia="zh-CN"/>
        </w:rPr>
      </w:pPr>
      <w:r>
        <w:rPr>
          <w:lang w:val="en-US" w:eastAsia="zh-CN"/>
        </w:rPr>
        <w:t>Intended outcome is to have “Mapping between Channel Access Priority Classes and QCI” table populated (to be done after email discussion converged).</w:t>
      </w:r>
    </w:p>
    <w:p w14:paraId="5C5DD8AA" w14:textId="77777777" w:rsidR="00717364" w:rsidRPr="000E089E" w:rsidRDefault="00717364" w:rsidP="00717364">
      <w:pPr>
        <w:jc w:val="both"/>
        <w:rPr>
          <w:b/>
        </w:rPr>
      </w:pPr>
      <w:r w:rsidRPr="000E089E">
        <w:rPr>
          <w:b/>
        </w:rPr>
        <w:t>Proposal 1: Map all 5QIs to CAPCs</w:t>
      </w:r>
      <w:r>
        <w:rPr>
          <w:b/>
        </w:rPr>
        <w:t xml:space="preserve"> including the new 5QIs introduced in Rel-16.</w:t>
      </w:r>
    </w:p>
    <w:p w14:paraId="27763A09" w14:textId="77777777" w:rsidR="00D24C03" w:rsidRPr="000E089E" w:rsidRDefault="00D24C03" w:rsidP="00D24C03">
      <w:pPr>
        <w:jc w:val="both"/>
        <w:rPr>
          <w:b/>
        </w:rPr>
      </w:pPr>
      <w:r w:rsidRPr="000E089E">
        <w:rPr>
          <w:b/>
        </w:rPr>
        <w:t>Proposal 2: Map 5QI</w:t>
      </w:r>
      <w:r>
        <w:rPr>
          <w:b/>
        </w:rPr>
        <w:t xml:space="preserve"> </w:t>
      </w:r>
      <w:r w:rsidRPr="000E089E">
        <w:rPr>
          <w:b/>
        </w:rPr>
        <w:t>7</w:t>
      </w:r>
      <w:r>
        <w:rPr>
          <w:b/>
        </w:rPr>
        <w:t>1</w:t>
      </w:r>
      <w:r w:rsidRPr="000E089E">
        <w:rPr>
          <w:b/>
        </w:rPr>
        <w:t xml:space="preserve"> to CAPC2 and 5QI</w:t>
      </w:r>
      <w:r>
        <w:rPr>
          <w:b/>
        </w:rPr>
        <w:t xml:space="preserve"> </w:t>
      </w:r>
      <w:r w:rsidRPr="000E089E">
        <w:rPr>
          <w:b/>
        </w:rPr>
        <w:t>72-74</w:t>
      </w:r>
      <w:r>
        <w:rPr>
          <w:b/>
        </w:rPr>
        <w:t xml:space="preserve"> and 76</w:t>
      </w:r>
      <w:r w:rsidRPr="000E089E">
        <w:rPr>
          <w:b/>
        </w:rPr>
        <w:t xml:space="preserve"> to CAPC3</w:t>
      </w:r>
    </w:p>
    <w:p w14:paraId="7D9D2603" w14:textId="77777777" w:rsidR="00D24C03" w:rsidRPr="000E089E" w:rsidRDefault="00D24C03" w:rsidP="00D24C03">
      <w:pPr>
        <w:jc w:val="both"/>
        <w:rPr>
          <w:b/>
        </w:rPr>
      </w:pPr>
      <w:r w:rsidRPr="000E089E">
        <w:rPr>
          <w:b/>
        </w:rPr>
        <w:t>Proposal</w:t>
      </w:r>
      <w:r>
        <w:rPr>
          <w:b/>
        </w:rPr>
        <w:t xml:space="preserve"> 3</w:t>
      </w:r>
      <w:r w:rsidRPr="000E089E">
        <w:rPr>
          <w:b/>
        </w:rPr>
        <w:t>: Do the 5QI/QCI mapping to CAPC similarly in LTE and NR</w:t>
      </w:r>
      <w:r>
        <w:rPr>
          <w:b/>
        </w:rPr>
        <w:t>.</w:t>
      </w:r>
    </w:p>
    <w:p w14:paraId="10C82A84" w14:textId="77777777" w:rsidR="00D24C03" w:rsidRPr="000E089E" w:rsidRDefault="00D24C03" w:rsidP="00D24C03">
      <w:pPr>
        <w:jc w:val="both"/>
        <w:rPr>
          <w:b/>
        </w:rPr>
      </w:pPr>
      <w:r w:rsidRPr="000E089E">
        <w:rPr>
          <w:b/>
        </w:rPr>
        <w:t>Proposal</w:t>
      </w:r>
      <w:r>
        <w:rPr>
          <w:b/>
        </w:rPr>
        <w:t xml:space="preserve"> 4</w:t>
      </w:r>
      <w:r w:rsidRPr="000E089E">
        <w:rPr>
          <w:b/>
        </w:rPr>
        <w:t>: Do</w:t>
      </w:r>
      <w:r>
        <w:rPr>
          <w:b/>
        </w:rPr>
        <w:t xml:space="preserve"> </w:t>
      </w:r>
      <w:r w:rsidRPr="000E089E">
        <w:rPr>
          <w:b/>
        </w:rPr>
        <w:t>n</w:t>
      </w:r>
      <w:r>
        <w:rPr>
          <w:b/>
        </w:rPr>
        <w:t>o</w:t>
      </w:r>
      <w:r w:rsidRPr="000E089E">
        <w:rPr>
          <w:b/>
        </w:rPr>
        <w:t>t change LTE CAPC mapping of QCI</w:t>
      </w:r>
      <w:r>
        <w:rPr>
          <w:b/>
        </w:rPr>
        <w:t xml:space="preserve"> </w:t>
      </w:r>
      <w:r w:rsidRPr="000E089E">
        <w:rPr>
          <w:b/>
        </w:rPr>
        <w:t>70</w:t>
      </w:r>
      <w:r>
        <w:rPr>
          <w:b/>
        </w:rPr>
        <w:t>,</w:t>
      </w:r>
      <w:r w:rsidRPr="000E089E">
        <w:rPr>
          <w:b/>
        </w:rPr>
        <w:t xml:space="preserve"> i.e. map it to CAPC1 and similarly map 5QI</w:t>
      </w:r>
      <w:r>
        <w:rPr>
          <w:b/>
        </w:rPr>
        <w:t xml:space="preserve"> </w:t>
      </w:r>
      <w:r w:rsidRPr="000E089E">
        <w:rPr>
          <w:b/>
        </w:rPr>
        <w:t>70 in NR to CAPC1</w:t>
      </w:r>
    </w:p>
    <w:p w14:paraId="6A13D34E" w14:textId="77777777" w:rsidR="00D24C03" w:rsidRPr="000E089E" w:rsidRDefault="00D24C03" w:rsidP="00D24C03">
      <w:pPr>
        <w:spacing w:before="180"/>
        <w:jc w:val="both"/>
        <w:rPr>
          <w:b/>
          <w:lang w:val="en-US" w:eastAsia="zh-CN"/>
        </w:rPr>
      </w:pPr>
      <w:r w:rsidRPr="000E089E">
        <w:rPr>
          <w:b/>
          <w:lang w:val="en-US" w:eastAsia="zh-CN"/>
        </w:rPr>
        <w:t>Proposal</w:t>
      </w:r>
      <w:r>
        <w:rPr>
          <w:b/>
          <w:lang w:val="en-US" w:eastAsia="zh-CN"/>
        </w:rPr>
        <w:t xml:space="preserve"> 5</w:t>
      </w:r>
      <w:r w:rsidRPr="000E089E">
        <w:rPr>
          <w:b/>
          <w:lang w:val="en-US" w:eastAsia="zh-CN"/>
        </w:rPr>
        <w:t>: Populate CAPC to 5QI mapping table as follows:</w:t>
      </w:r>
    </w:p>
    <w:tbl>
      <w:tblPr>
        <w:tblW w:w="7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8"/>
        <w:gridCol w:w="3836"/>
      </w:tblGrid>
      <w:tr w:rsidR="00D24C03" w14:paraId="614359F4" w14:textId="77777777" w:rsidTr="002B1CF7">
        <w:trPr>
          <w:trHeight w:hRule="exact" w:val="284"/>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vAlign w:val="center"/>
          </w:tcPr>
          <w:p w14:paraId="159E50DF" w14:textId="77777777" w:rsidR="00D24C03" w:rsidRDefault="00D24C03" w:rsidP="002B1CF7">
            <w:pPr>
              <w:pStyle w:val="TAH"/>
              <w:rPr>
                <w:lang w:eastAsia="ja-JP"/>
              </w:rPr>
            </w:pPr>
            <w:r>
              <w:rPr>
                <w:lang w:eastAsia="ja-JP"/>
              </w:rPr>
              <w:t>Channel Access Priority Class (</w:t>
            </w:r>
            <w:r>
              <w:rPr>
                <w:rFonts w:eastAsia="Times New Roman"/>
                <w:noProof/>
                <w:position w:val="-10"/>
                <w:lang w:eastAsia="ja-JP"/>
              </w:rPr>
              <w:object w:dxaOrig="239" w:dyaOrig="274" w14:anchorId="3CBBA4EA">
                <v:shape id="_x0000_i1027" type="#_x0000_t75" alt="" style="width:11.3pt;height:13.95pt;mso-width-percent:0;mso-height-percent:0;mso-width-percent:0;mso-height-percent:0" o:ole="">
                  <v:imagedata r:id="rId20" o:title=""/>
                </v:shape>
                <o:OLEObject Type="Embed" ProgID="Equation.3" ShapeID="_x0000_i1027" DrawAspect="Content" ObjectID="_1627446555" r:id="rId23"/>
              </w:object>
            </w:r>
            <w:r>
              <w:rPr>
                <w:lang w:eastAsia="ja-JP"/>
              </w:rPr>
              <w:t>)</w:t>
            </w:r>
          </w:p>
        </w:tc>
        <w:tc>
          <w:tcPr>
            <w:tcW w:w="3836" w:type="dxa"/>
            <w:tcBorders>
              <w:top w:val="single" w:sz="4" w:space="0" w:color="auto"/>
              <w:left w:val="single" w:sz="4" w:space="0" w:color="auto"/>
              <w:bottom w:val="single" w:sz="4" w:space="0" w:color="auto"/>
              <w:right w:val="single" w:sz="4" w:space="0" w:color="auto"/>
            </w:tcBorders>
            <w:shd w:val="clear" w:color="auto" w:fill="E0E0E0"/>
            <w:vAlign w:val="center"/>
          </w:tcPr>
          <w:p w14:paraId="75914650" w14:textId="77777777" w:rsidR="00D24C03" w:rsidRDefault="00D24C03" w:rsidP="002B1CF7">
            <w:pPr>
              <w:pStyle w:val="TAH"/>
              <w:rPr>
                <w:lang w:eastAsia="ja-JP"/>
              </w:rPr>
            </w:pPr>
            <w:r>
              <w:rPr>
                <w:lang w:eastAsia="ja-JP"/>
              </w:rPr>
              <w:t>5QI</w:t>
            </w:r>
          </w:p>
        </w:tc>
      </w:tr>
      <w:tr w:rsidR="00D24C03" w14:paraId="077B153E" w14:textId="77777777" w:rsidTr="002B1CF7">
        <w:trPr>
          <w:trHeight w:hRule="exact" w:val="227"/>
          <w:jc w:val="center"/>
        </w:trPr>
        <w:tc>
          <w:tcPr>
            <w:tcW w:w="3358" w:type="dxa"/>
            <w:tcBorders>
              <w:top w:val="single" w:sz="4" w:space="0" w:color="auto"/>
              <w:left w:val="single" w:sz="4" w:space="0" w:color="auto"/>
              <w:bottom w:val="single" w:sz="4" w:space="0" w:color="auto"/>
              <w:right w:val="single" w:sz="4" w:space="0" w:color="auto"/>
            </w:tcBorders>
            <w:vAlign w:val="center"/>
          </w:tcPr>
          <w:p w14:paraId="6FDEDF3F" w14:textId="77777777" w:rsidR="00D24C03" w:rsidRDefault="00D24C03" w:rsidP="002B1CF7">
            <w:pPr>
              <w:pStyle w:val="TAC"/>
              <w:rPr>
                <w:lang w:eastAsia="ja-JP"/>
              </w:rPr>
            </w:pPr>
            <w:r>
              <w:rPr>
                <w:lang w:eastAsia="ja-JP"/>
              </w:rPr>
              <w:t>1</w:t>
            </w:r>
          </w:p>
        </w:tc>
        <w:tc>
          <w:tcPr>
            <w:tcW w:w="3836" w:type="dxa"/>
            <w:tcBorders>
              <w:top w:val="single" w:sz="4" w:space="0" w:color="auto"/>
              <w:left w:val="single" w:sz="4" w:space="0" w:color="auto"/>
              <w:bottom w:val="single" w:sz="4" w:space="0" w:color="auto"/>
              <w:right w:val="single" w:sz="4" w:space="0" w:color="auto"/>
            </w:tcBorders>
            <w:vAlign w:val="center"/>
          </w:tcPr>
          <w:p w14:paraId="54276C85" w14:textId="77777777" w:rsidR="00D24C03" w:rsidRDefault="00D24C03" w:rsidP="002B1CF7">
            <w:pPr>
              <w:pStyle w:val="TAC"/>
              <w:rPr>
                <w:lang w:eastAsia="ja-JP"/>
              </w:rPr>
            </w:pPr>
            <w:r>
              <w:rPr>
                <w:lang w:eastAsia="ja-JP"/>
              </w:rPr>
              <w:t>1, 3, 5, 65, 66,</w:t>
            </w:r>
            <w:r w:rsidRPr="00A93CB4">
              <w:rPr>
                <w:rFonts w:hint="eastAsia"/>
                <w:color w:val="FF0000"/>
                <w:u w:val="single"/>
                <w:lang w:val="en-US" w:eastAsia="zh-CN"/>
              </w:rPr>
              <w:t xml:space="preserve"> 67,</w:t>
            </w:r>
            <w:r w:rsidRPr="00A93CB4">
              <w:rPr>
                <w:color w:val="FF0000"/>
                <w:u w:val="single"/>
                <w:lang w:eastAsia="ja-JP"/>
              </w:rPr>
              <w:t xml:space="preserve"> </w:t>
            </w:r>
            <w:r>
              <w:rPr>
                <w:lang w:eastAsia="ja-JP"/>
              </w:rPr>
              <w:t>69, 70,</w:t>
            </w:r>
            <w:r>
              <w:rPr>
                <w:rFonts w:hint="eastAsia"/>
                <w:lang w:val="en-US" w:eastAsia="zh-CN"/>
              </w:rPr>
              <w:t xml:space="preserve"> </w:t>
            </w:r>
            <w:r w:rsidRPr="00A93CB4">
              <w:rPr>
                <w:rFonts w:hint="eastAsia"/>
                <w:color w:val="FF0000"/>
                <w:u w:val="single"/>
                <w:lang w:val="en-US" w:eastAsia="zh-CN"/>
              </w:rPr>
              <w:t>79,</w:t>
            </w:r>
            <w:r w:rsidRPr="00A93CB4">
              <w:rPr>
                <w:color w:val="FF0000"/>
                <w:u w:val="single"/>
                <w:lang w:eastAsia="ja-JP"/>
              </w:rPr>
              <w:t xml:space="preserve"> </w:t>
            </w:r>
            <w:r w:rsidRPr="00A93CB4">
              <w:rPr>
                <w:rFonts w:hint="eastAsia"/>
                <w:color w:val="FF0000"/>
                <w:u w:val="single"/>
                <w:lang w:val="en-US" w:eastAsia="zh-CN"/>
              </w:rPr>
              <w:t>80, 82, 83, 84, 85</w:t>
            </w:r>
          </w:p>
        </w:tc>
      </w:tr>
      <w:tr w:rsidR="00D24C03" w14:paraId="53C2FE9C" w14:textId="77777777" w:rsidTr="002B1CF7">
        <w:trPr>
          <w:trHeight w:hRule="exact" w:val="227"/>
          <w:jc w:val="center"/>
        </w:trPr>
        <w:tc>
          <w:tcPr>
            <w:tcW w:w="3358" w:type="dxa"/>
            <w:tcBorders>
              <w:top w:val="single" w:sz="4" w:space="0" w:color="auto"/>
              <w:left w:val="single" w:sz="4" w:space="0" w:color="auto"/>
              <w:bottom w:val="single" w:sz="4" w:space="0" w:color="auto"/>
              <w:right w:val="single" w:sz="4" w:space="0" w:color="auto"/>
            </w:tcBorders>
            <w:vAlign w:val="center"/>
          </w:tcPr>
          <w:p w14:paraId="17EAA6B8" w14:textId="77777777" w:rsidR="00D24C03" w:rsidRDefault="00D24C03" w:rsidP="002B1CF7">
            <w:pPr>
              <w:pStyle w:val="TAC"/>
              <w:rPr>
                <w:lang w:eastAsia="ja-JP"/>
              </w:rPr>
            </w:pPr>
            <w:r>
              <w:rPr>
                <w:lang w:eastAsia="ja-JP"/>
              </w:rPr>
              <w:t>2</w:t>
            </w:r>
          </w:p>
        </w:tc>
        <w:tc>
          <w:tcPr>
            <w:tcW w:w="3836" w:type="dxa"/>
            <w:tcBorders>
              <w:top w:val="single" w:sz="4" w:space="0" w:color="auto"/>
              <w:left w:val="single" w:sz="4" w:space="0" w:color="auto"/>
              <w:bottom w:val="single" w:sz="4" w:space="0" w:color="auto"/>
              <w:right w:val="single" w:sz="4" w:space="0" w:color="auto"/>
            </w:tcBorders>
            <w:vAlign w:val="center"/>
          </w:tcPr>
          <w:p w14:paraId="200AA75B" w14:textId="77777777" w:rsidR="00D24C03" w:rsidRDefault="00D24C03" w:rsidP="002B1CF7">
            <w:pPr>
              <w:pStyle w:val="TAC"/>
              <w:rPr>
                <w:lang w:val="en-US" w:eastAsia="zh-CN"/>
              </w:rPr>
            </w:pPr>
            <w:r>
              <w:rPr>
                <w:lang w:eastAsia="ja-JP"/>
              </w:rPr>
              <w:t>2, 7</w:t>
            </w:r>
            <w:r w:rsidRPr="00A93CB4">
              <w:rPr>
                <w:rFonts w:hint="eastAsia"/>
                <w:color w:val="FF0000"/>
                <w:u w:val="single"/>
                <w:lang w:val="en-US" w:eastAsia="zh-CN"/>
              </w:rPr>
              <w:t>, 71</w:t>
            </w:r>
          </w:p>
        </w:tc>
      </w:tr>
      <w:tr w:rsidR="00D24C03" w14:paraId="017A1386" w14:textId="77777777" w:rsidTr="002B1CF7">
        <w:trPr>
          <w:trHeight w:hRule="exact" w:val="227"/>
          <w:jc w:val="center"/>
        </w:trPr>
        <w:tc>
          <w:tcPr>
            <w:tcW w:w="3358" w:type="dxa"/>
            <w:tcBorders>
              <w:top w:val="single" w:sz="4" w:space="0" w:color="auto"/>
              <w:left w:val="single" w:sz="4" w:space="0" w:color="auto"/>
              <w:bottom w:val="single" w:sz="4" w:space="0" w:color="auto"/>
              <w:right w:val="single" w:sz="4" w:space="0" w:color="auto"/>
            </w:tcBorders>
            <w:vAlign w:val="center"/>
          </w:tcPr>
          <w:p w14:paraId="7AAE9B7B" w14:textId="77777777" w:rsidR="00D24C03" w:rsidRDefault="00D24C03" w:rsidP="002B1CF7">
            <w:pPr>
              <w:pStyle w:val="TAC"/>
              <w:rPr>
                <w:lang w:eastAsia="ja-JP"/>
              </w:rPr>
            </w:pPr>
            <w:r>
              <w:rPr>
                <w:lang w:eastAsia="ja-JP"/>
              </w:rPr>
              <w:t>3</w:t>
            </w:r>
          </w:p>
        </w:tc>
        <w:tc>
          <w:tcPr>
            <w:tcW w:w="3836" w:type="dxa"/>
            <w:tcBorders>
              <w:top w:val="single" w:sz="4" w:space="0" w:color="auto"/>
              <w:left w:val="single" w:sz="4" w:space="0" w:color="auto"/>
              <w:bottom w:val="single" w:sz="4" w:space="0" w:color="auto"/>
              <w:right w:val="single" w:sz="4" w:space="0" w:color="auto"/>
            </w:tcBorders>
            <w:vAlign w:val="center"/>
          </w:tcPr>
          <w:p w14:paraId="178FC4B5" w14:textId="77777777" w:rsidR="00D24C03" w:rsidRDefault="00D24C03" w:rsidP="002B1CF7">
            <w:pPr>
              <w:pStyle w:val="TAC"/>
              <w:rPr>
                <w:lang w:val="en-US" w:eastAsia="zh-CN"/>
              </w:rPr>
            </w:pPr>
            <w:r>
              <w:rPr>
                <w:lang w:eastAsia="ja-JP"/>
              </w:rPr>
              <w:t>4, 6, 8, 9</w:t>
            </w:r>
            <w:r w:rsidRPr="00A93CB4">
              <w:rPr>
                <w:rFonts w:hint="eastAsia"/>
                <w:color w:val="FF0000"/>
                <w:u w:val="single"/>
                <w:lang w:val="en-US" w:eastAsia="zh-CN"/>
              </w:rPr>
              <w:t>, 72, 73, 74, 76</w:t>
            </w:r>
          </w:p>
        </w:tc>
      </w:tr>
      <w:tr w:rsidR="00D24C03" w14:paraId="09B9E479" w14:textId="77777777" w:rsidTr="002B1CF7">
        <w:trPr>
          <w:trHeight w:hRule="exact" w:val="227"/>
          <w:jc w:val="center"/>
        </w:trPr>
        <w:tc>
          <w:tcPr>
            <w:tcW w:w="3358" w:type="dxa"/>
            <w:tcBorders>
              <w:top w:val="single" w:sz="4" w:space="0" w:color="auto"/>
              <w:left w:val="single" w:sz="4" w:space="0" w:color="auto"/>
              <w:bottom w:val="single" w:sz="4" w:space="0" w:color="auto"/>
              <w:right w:val="single" w:sz="4" w:space="0" w:color="auto"/>
            </w:tcBorders>
            <w:vAlign w:val="center"/>
          </w:tcPr>
          <w:p w14:paraId="434B9EE5" w14:textId="77777777" w:rsidR="00D24C03" w:rsidRDefault="00D24C03" w:rsidP="002B1CF7">
            <w:pPr>
              <w:pStyle w:val="TAC"/>
              <w:rPr>
                <w:lang w:eastAsia="ja-JP"/>
              </w:rPr>
            </w:pPr>
            <w:r>
              <w:rPr>
                <w:lang w:eastAsia="ja-JP"/>
              </w:rPr>
              <w:t>4</w:t>
            </w:r>
          </w:p>
        </w:tc>
        <w:tc>
          <w:tcPr>
            <w:tcW w:w="3836" w:type="dxa"/>
            <w:tcBorders>
              <w:top w:val="single" w:sz="4" w:space="0" w:color="auto"/>
              <w:left w:val="single" w:sz="4" w:space="0" w:color="auto"/>
              <w:bottom w:val="single" w:sz="4" w:space="0" w:color="auto"/>
              <w:right w:val="single" w:sz="4" w:space="0" w:color="auto"/>
            </w:tcBorders>
            <w:vAlign w:val="center"/>
          </w:tcPr>
          <w:p w14:paraId="471B9F45" w14:textId="77777777" w:rsidR="00D24C03" w:rsidRDefault="00D24C03" w:rsidP="002B1CF7">
            <w:pPr>
              <w:pStyle w:val="TAC"/>
              <w:rPr>
                <w:lang w:eastAsia="ja-JP"/>
              </w:rPr>
            </w:pPr>
            <w:r>
              <w:rPr>
                <w:lang w:eastAsia="ja-JP"/>
              </w:rPr>
              <w:t>-</w:t>
            </w:r>
          </w:p>
        </w:tc>
      </w:tr>
    </w:tbl>
    <w:p w14:paraId="3B7EB798" w14:textId="77777777" w:rsidR="00D24C03" w:rsidRPr="00847C5F" w:rsidRDefault="00D24C03" w:rsidP="00D24C03">
      <w:pPr>
        <w:overflowPunct w:val="0"/>
        <w:autoSpaceDE w:val="0"/>
        <w:autoSpaceDN w:val="0"/>
        <w:adjustRightInd w:val="0"/>
        <w:jc w:val="both"/>
        <w:textAlignment w:val="baseline"/>
        <w:rPr>
          <w:lang w:val="en-US" w:eastAsia="zh-CN"/>
        </w:rPr>
      </w:pPr>
    </w:p>
    <w:p w14:paraId="0756208F" w14:textId="77777777" w:rsidR="00D24C03" w:rsidRDefault="00D24C03" w:rsidP="00D24C03">
      <w:pPr>
        <w:overflowPunct w:val="0"/>
        <w:autoSpaceDE w:val="0"/>
        <w:autoSpaceDN w:val="0"/>
        <w:adjustRightInd w:val="0"/>
        <w:jc w:val="both"/>
        <w:textAlignment w:val="baseline"/>
        <w:rPr>
          <w:lang w:val="en-US" w:eastAsia="zh-CN"/>
        </w:rPr>
      </w:pPr>
      <w:r>
        <w:rPr>
          <w:lang w:val="en-US" w:eastAsia="zh-CN"/>
        </w:rPr>
        <w:t>Based on above proposal in this WID email rapporteur will provide CR to NR to propose above mapping.</w:t>
      </w:r>
    </w:p>
    <w:p w14:paraId="0E2BB55D" w14:textId="50769CAD" w:rsidR="00D24C03" w:rsidRDefault="00D24C03" w:rsidP="00D24C03">
      <w:pPr>
        <w:overflowPunct w:val="0"/>
        <w:autoSpaceDE w:val="0"/>
        <w:autoSpaceDN w:val="0"/>
        <w:adjustRightInd w:val="0"/>
        <w:jc w:val="both"/>
        <w:textAlignment w:val="baseline"/>
        <w:rPr>
          <w:lang w:val="en-US"/>
        </w:rPr>
      </w:pPr>
      <w:r>
        <w:rPr>
          <w:lang w:val="en-US" w:eastAsia="zh-CN"/>
        </w:rPr>
        <w:t>Additionally, email rapporteur will provide CR</w:t>
      </w:r>
      <w:r w:rsidR="00717364">
        <w:rPr>
          <w:lang w:val="en-US" w:eastAsia="zh-CN"/>
        </w:rPr>
        <w:t>s</w:t>
      </w:r>
      <w:r>
        <w:rPr>
          <w:lang w:val="en-US" w:eastAsia="zh-CN"/>
        </w:rPr>
        <w:t xml:space="preserve"> to LTE to </w:t>
      </w:r>
      <w:r w:rsidR="00717364">
        <w:rPr>
          <w:lang w:val="en-US" w:eastAsia="zh-CN"/>
        </w:rPr>
        <w:t xml:space="preserve">add the missing Rel-15 QCIs (67, </w:t>
      </w:r>
      <w:r w:rsidR="00717364" w:rsidRPr="00717364">
        <w:rPr>
          <w:lang w:val="en-US" w:eastAsia="zh-CN"/>
        </w:rPr>
        <w:t>79, 80, 82, 83, 84</w:t>
      </w:r>
      <w:r w:rsidR="00717364">
        <w:rPr>
          <w:lang w:val="en-US" w:eastAsia="zh-CN"/>
        </w:rPr>
        <w:t xml:space="preserve">) and to </w:t>
      </w:r>
      <w:r>
        <w:rPr>
          <w:lang w:val="en-US" w:eastAsia="zh-CN"/>
        </w:rPr>
        <w:t xml:space="preserve">add Rel-16 new QCIs </w:t>
      </w:r>
      <w:r w:rsidR="00717364">
        <w:rPr>
          <w:lang w:val="en-US" w:eastAsia="zh-CN"/>
        </w:rPr>
        <w:t>(</w:t>
      </w:r>
      <w:r w:rsidRPr="0004636A">
        <w:t>71, 72, 73, 74 and 7</w:t>
      </w:r>
      <w:r w:rsidRPr="0004636A">
        <w:rPr>
          <w:lang w:val="en-US"/>
        </w:rPr>
        <w:t>6</w:t>
      </w:r>
      <w:r w:rsidR="00717364">
        <w:rPr>
          <w:lang w:val="en-US"/>
        </w:rPr>
        <w:t>)</w:t>
      </w:r>
      <w:r>
        <w:rPr>
          <w:lang w:val="en-US"/>
        </w:rPr>
        <w:t>.</w:t>
      </w:r>
    </w:p>
    <w:p w14:paraId="7A6582A9" w14:textId="77777777" w:rsidR="00D24C03" w:rsidRDefault="00D24C03" w:rsidP="00D24C03">
      <w:pPr>
        <w:overflowPunct w:val="0"/>
        <w:autoSpaceDE w:val="0"/>
        <w:autoSpaceDN w:val="0"/>
        <w:adjustRightInd w:val="0"/>
        <w:jc w:val="both"/>
        <w:textAlignment w:val="baseline"/>
        <w:rPr>
          <w:lang w:val="en-US" w:eastAsia="zh-CN"/>
        </w:rPr>
      </w:pPr>
    </w:p>
    <w:p w14:paraId="7C8ED3EB" w14:textId="77777777" w:rsidR="0072729A" w:rsidRDefault="00026E12">
      <w:pPr>
        <w:pStyle w:val="Heading1"/>
        <w:jc w:val="both"/>
        <w:rPr>
          <w:lang w:val="en-US"/>
        </w:rPr>
      </w:pPr>
      <w:r>
        <w:rPr>
          <w:lang w:val="en-US"/>
        </w:rPr>
        <w:t>References</w:t>
      </w:r>
    </w:p>
    <w:bookmarkStart w:id="1" w:name="_Ref75086397"/>
    <w:p w14:paraId="0E64C733" w14:textId="77777777" w:rsidR="0072729A" w:rsidRDefault="00026E12">
      <w:pPr>
        <w:numPr>
          <w:ilvl w:val="0"/>
          <w:numId w:val="2"/>
        </w:numPr>
        <w:overflowPunct w:val="0"/>
        <w:autoSpaceDE w:val="0"/>
        <w:autoSpaceDN w:val="0"/>
        <w:adjustRightInd w:val="0"/>
        <w:jc w:val="both"/>
        <w:textAlignment w:val="baseline"/>
        <w:rPr>
          <w:lang w:val="en-US"/>
        </w:rPr>
      </w:pPr>
      <w:r>
        <w:rPr>
          <w:lang w:val="en-US"/>
        </w:rPr>
        <w:fldChar w:fldCharType="begin"/>
      </w:r>
      <w:r>
        <w:rPr>
          <w:lang w:val="en-US"/>
        </w:rPr>
        <w:instrText xml:space="preserve"> HYPERLINK "http://www.3gpp.org/ftp/tsg_ran/WG2_RL2/TSGR2_105bis/Docs/R2-1904742.zip" </w:instrText>
      </w:r>
      <w:r>
        <w:rPr>
          <w:lang w:val="en-US"/>
        </w:rPr>
        <w:fldChar w:fldCharType="separate"/>
      </w:r>
      <w:r>
        <w:rPr>
          <w:rStyle w:val="Hyperlink"/>
          <w:lang w:val="en-US"/>
        </w:rPr>
        <w:t>R2-1904742</w:t>
      </w:r>
      <w:r>
        <w:rPr>
          <w:lang w:val="en-US"/>
        </w:rPr>
        <w:fldChar w:fldCharType="end"/>
      </w:r>
      <w:r>
        <w:rPr>
          <w:lang w:val="en-US"/>
        </w:rPr>
        <w:t xml:space="preserve">,  </w:t>
      </w:r>
      <w:r>
        <w:t>Report of Email Discussion [105#</w:t>
      </w:r>
      <w:proofErr w:type="gramStart"/>
      <w:r>
        <w:t>51][</w:t>
      </w:r>
      <w:proofErr w:type="gramEnd"/>
      <w:r>
        <w:t>NR-U] Configured Grants</w:t>
      </w:r>
      <w:r>
        <w:rPr>
          <w:lang w:val="en-US"/>
        </w:rPr>
        <w:t>, Ericsson</w:t>
      </w:r>
    </w:p>
    <w:p w14:paraId="4B3AA780" w14:textId="77777777" w:rsidR="0072729A" w:rsidRDefault="00F00C81">
      <w:pPr>
        <w:numPr>
          <w:ilvl w:val="0"/>
          <w:numId w:val="2"/>
        </w:numPr>
        <w:overflowPunct w:val="0"/>
        <w:autoSpaceDE w:val="0"/>
        <w:autoSpaceDN w:val="0"/>
        <w:adjustRightInd w:val="0"/>
        <w:jc w:val="both"/>
        <w:textAlignment w:val="baseline"/>
        <w:rPr>
          <w:lang w:val="en-US"/>
        </w:rPr>
      </w:pPr>
      <w:hyperlink r:id="rId24" w:history="1">
        <w:r w:rsidR="00026E12">
          <w:rPr>
            <w:rStyle w:val="Hyperlink"/>
            <w:lang w:val="en-US"/>
          </w:rPr>
          <w:t>TS 37.213</w:t>
        </w:r>
      </w:hyperlink>
      <w:r w:rsidR="00026E12">
        <w:t xml:space="preserve">, </w:t>
      </w:r>
      <w:r w:rsidR="00026E12">
        <w:rPr>
          <w:rFonts w:eastAsia="MS Mincho"/>
          <w:i/>
        </w:rPr>
        <w:t>Physical layer procedures for shared spectrum channel access</w:t>
      </w:r>
      <w:r w:rsidR="00026E12">
        <w:rPr>
          <w:rFonts w:eastAsia="MS Mincho"/>
        </w:rPr>
        <w:t xml:space="preserve">, </w:t>
      </w:r>
      <w:r w:rsidR="00026E12">
        <w:t>V15.2.0 (2019-03)</w:t>
      </w:r>
    </w:p>
    <w:p w14:paraId="2438A747" w14:textId="77777777" w:rsidR="0072729A" w:rsidRDefault="00F00C81">
      <w:pPr>
        <w:numPr>
          <w:ilvl w:val="0"/>
          <w:numId w:val="2"/>
        </w:numPr>
        <w:overflowPunct w:val="0"/>
        <w:autoSpaceDE w:val="0"/>
        <w:autoSpaceDN w:val="0"/>
        <w:adjustRightInd w:val="0"/>
        <w:jc w:val="both"/>
        <w:textAlignment w:val="baseline"/>
        <w:rPr>
          <w:lang w:val="en-US"/>
        </w:rPr>
      </w:pPr>
      <w:hyperlink r:id="rId25" w:history="1">
        <w:r w:rsidR="00026E12">
          <w:rPr>
            <w:rStyle w:val="Hyperlink"/>
            <w:lang w:val="en-US"/>
          </w:rPr>
          <w:t>TS 36.300</w:t>
        </w:r>
      </w:hyperlink>
      <w:r w:rsidR="00026E12">
        <w:rPr>
          <w:lang w:val="en-US"/>
        </w:rPr>
        <w:t xml:space="preserve">, </w:t>
      </w:r>
      <w:r w:rsidR="00026E12">
        <w:rPr>
          <w:i/>
          <w:lang w:val="en-US"/>
        </w:rPr>
        <w:t>E-UTRA and EUTRAN; Overall description; Stage 2</w:t>
      </w:r>
      <w:r w:rsidR="00026E12">
        <w:rPr>
          <w:lang w:val="en-US"/>
        </w:rPr>
        <w:t xml:space="preserve">, </w:t>
      </w:r>
      <w:r w:rsidR="00026E12">
        <w:t>V15.5.0 (2019-04)</w:t>
      </w:r>
    </w:p>
    <w:p w14:paraId="2C76171A" w14:textId="77777777" w:rsidR="0072729A" w:rsidRDefault="00F00C81">
      <w:pPr>
        <w:numPr>
          <w:ilvl w:val="0"/>
          <w:numId w:val="2"/>
        </w:numPr>
        <w:overflowPunct w:val="0"/>
        <w:autoSpaceDE w:val="0"/>
        <w:autoSpaceDN w:val="0"/>
        <w:adjustRightInd w:val="0"/>
        <w:jc w:val="both"/>
        <w:textAlignment w:val="baseline"/>
        <w:rPr>
          <w:lang w:val="en-US"/>
        </w:rPr>
      </w:pPr>
      <w:hyperlink r:id="rId26" w:history="1">
        <w:r w:rsidR="00026E12">
          <w:rPr>
            <w:rStyle w:val="Hyperlink"/>
          </w:rPr>
          <w:t>TS 23.501</w:t>
        </w:r>
      </w:hyperlink>
      <w:r w:rsidR="00026E12">
        <w:t xml:space="preserve">, </w:t>
      </w:r>
      <w:r w:rsidR="00026E12">
        <w:rPr>
          <w:i/>
          <w:color w:val="000000"/>
        </w:rPr>
        <w:t>System architecture for the 5G System (5GS)</w:t>
      </w:r>
      <w:r w:rsidR="00026E12">
        <w:rPr>
          <w:rFonts w:ascii="Arial" w:hAnsi="Arial" w:cs="Arial"/>
          <w:color w:val="000000"/>
          <w:sz w:val="18"/>
          <w:szCs w:val="18"/>
        </w:rPr>
        <w:t xml:space="preserve">, </w:t>
      </w:r>
      <w:r w:rsidR="00026E12">
        <w:t>V16.1.0 (2019-06)</w:t>
      </w:r>
    </w:p>
    <w:p w14:paraId="4960FEC9" w14:textId="77777777" w:rsidR="0072729A" w:rsidRDefault="00F00C81">
      <w:pPr>
        <w:numPr>
          <w:ilvl w:val="0"/>
          <w:numId w:val="2"/>
        </w:numPr>
        <w:overflowPunct w:val="0"/>
        <w:autoSpaceDE w:val="0"/>
        <w:autoSpaceDN w:val="0"/>
        <w:adjustRightInd w:val="0"/>
        <w:jc w:val="both"/>
        <w:textAlignment w:val="baseline"/>
        <w:rPr>
          <w:lang w:val="en-US"/>
        </w:rPr>
      </w:pPr>
      <w:hyperlink r:id="rId27" w:history="1">
        <w:r w:rsidR="00026E12">
          <w:rPr>
            <w:rStyle w:val="Hyperlink"/>
            <w:lang w:eastAsia="en-GB"/>
          </w:rPr>
          <w:t>R2-1904119</w:t>
        </w:r>
      </w:hyperlink>
      <w:r w:rsidR="00026E12">
        <w:rPr>
          <w:lang w:eastAsia="en-GB"/>
        </w:rPr>
        <w:t xml:space="preserve">, </w:t>
      </w:r>
      <w:r w:rsidR="00026E12">
        <w:rPr>
          <w:i/>
        </w:rPr>
        <w:t>Consideration on Channel Access Priority Class</w:t>
      </w:r>
      <w:r w:rsidR="00026E12">
        <w:t xml:space="preserve">, Huawei, </w:t>
      </w:r>
      <w:proofErr w:type="spellStart"/>
      <w:r w:rsidR="00026E12">
        <w:t>Hisicion</w:t>
      </w:r>
      <w:proofErr w:type="spellEnd"/>
    </w:p>
    <w:p w14:paraId="291B43A8" w14:textId="77777777" w:rsidR="0072729A" w:rsidRDefault="00F00C81">
      <w:pPr>
        <w:pStyle w:val="ListParagraph"/>
        <w:numPr>
          <w:ilvl w:val="0"/>
          <w:numId w:val="2"/>
        </w:numPr>
        <w:spacing w:after="120"/>
        <w:jc w:val="both"/>
        <w:rPr>
          <w:lang w:val="en-US"/>
        </w:rPr>
      </w:pPr>
      <w:hyperlink r:id="rId28" w:history="1">
        <w:r w:rsidR="00026E12">
          <w:rPr>
            <w:rStyle w:val="Hyperlink"/>
            <w:rFonts w:hint="eastAsia"/>
            <w:lang w:val="en-US" w:eastAsia="zh-CN"/>
          </w:rPr>
          <w:t>R2-1903540</w:t>
        </w:r>
      </w:hyperlink>
      <w:r w:rsidR="00026E12">
        <w:rPr>
          <w:lang w:val="en-US" w:eastAsia="zh-CN"/>
        </w:rPr>
        <w:t>,</w:t>
      </w:r>
      <w:bookmarkStart w:id="2" w:name="OLE_LINK24"/>
      <w:r w:rsidR="00026E12">
        <w:rPr>
          <w:lang w:val="en-US" w:eastAsia="zh-CN"/>
        </w:rPr>
        <w:t xml:space="preserve"> </w:t>
      </w:r>
      <w:r w:rsidR="00026E12">
        <w:rPr>
          <w:rFonts w:hint="eastAsia"/>
          <w:i/>
          <w:lang w:val="en-US" w:eastAsia="zh-CN"/>
        </w:rPr>
        <w:t xml:space="preserve">UL data multiplexing and </w:t>
      </w:r>
      <w:bookmarkEnd w:id="2"/>
      <w:r w:rsidR="00026E12">
        <w:rPr>
          <w:rFonts w:hint="eastAsia"/>
          <w:i/>
          <w:lang w:val="en-US" w:eastAsia="zh-CN"/>
        </w:rPr>
        <w:t>channel access priority</w:t>
      </w:r>
      <w:r w:rsidR="00026E12">
        <w:rPr>
          <w:lang w:val="en-US" w:eastAsia="zh-CN"/>
        </w:rPr>
        <w:t xml:space="preserve">, ZTE Corporation, </w:t>
      </w:r>
      <w:proofErr w:type="spellStart"/>
      <w:r w:rsidR="00026E12">
        <w:rPr>
          <w:lang w:val="en-US" w:eastAsia="zh-CN"/>
        </w:rPr>
        <w:t>Sanechips</w:t>
      </w:r>
      <w:proofErr w:type="spellEnd"/>
    </w:p>
    <w:bookmarkEnd w:id="1"/>
    <w:p w14:paraId="15FF4752" w14:textId="77777777" w:rsidR="0072729A" w:rsidRDefault="0072729A">
      <w:pPr>
        <w:rPr>
          <w:lang w:val="en-US"/>
        </w:rPr>
      </w:pPr>
    </w:p>
    <w:p w14:paraId="7D5FCC9B" w14:textId="77777777" w:rsidR="0072729A" w:rsidRDefault="00026E12">
      <w:pPr>
        <w:pStyle w:val="Heading1"/>
        <w:rPr>
          <w:lang w:val="en-US"/>
        </w:rPr>
      </w:pPr>
      <w:bookmarkStart w:id="3" w:name="_Ref11152985"/>
      <w:r>
        <w:rPr>
          <w:lang w:val="en-US"/>
        </w:rPr>
        <w:lastRenderedPageBreak/>
        <w:t>Annex A – part of 23.501-</w:t>
      </w:r>
      <w:bookmarkEnd w:id="3"/>
      <w:r>
        <w:rPr>
          <w:lang w:val="en-US"/>
        </w:rPr>
        <w:t>g10</w:t>
      </w:r>
    </w:p>
    <w:p w14:paraId="5F3962DF" w14:textId="77777777" w:rsidR="0072729A" w:rsidRDefault="00026E12">
      <w:pPr>
        <w:keepNext/>
        <w:keepLines/>
        <w:spacing w:before="120"/>
        <w:ind w:left="1134" w:hanging="1134"/>
        <w:outlineLvl w:val="2"/>
        <w:rPr>
          <w:rFonts w:ascii="Arial" w:eastAsia="Times New Roman" w:hAnsi="Arial"/>
          <w:sz w:val="28"/>
        </w:rPr>
      </w:pPr>
      <w:bookmarkStart w:id="4" w:name="_Toc11136890"/>
      <w:bookmarkStart w:id="5" w:name="_Toc5026202"/>
      <w:r>
        <w:rPr>
          <w:rFonts w:ascii="Arial" w:eastAsia="Times New Roman" w:hAnsi="Arial"/>
          <w:sz w:val="28"/>
        </w:rPr>
        <w:t>5.7.4</w:t>
      </w:r>
      <w:r>
        <w:rPr>
          <w:rFonts w:ascii="Arial" w:eastAsia="Times New Roman" w:hAnsi="Arial"/>
          <w:sz w:val="28"/>
        </w:rPr>
        <w:tab/>
        <w:t>Standardized 5QI to QoS characteristics mapping</w:t>
      </w:r>
      <w:bookmarkEnd w:id="4"/>
    </w:p>
    <w:p w14:paraId="3792FBEC" w14:textId="77777777" w:rsidR="0072729A" w:rsidRDefault="00026E12">
      <w:pPr>
        <w:rPr>
          <w:rFonts w:eastAsia="Times New Roman"/>
        </w:rPr>
      </w:pPr>
      <w:r>
        <w:rPr>
          <w:rFonts w:eastAsia="Times New Roman"/>
        </w:rPr>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1CD770B1" w14:textId="77777777" w:rsidR="0072729A" w:rsidRDefault="00026E12">
      <w:pPr>
        <w:keepNext/>
        <w:keepLines/>
        <w:spacing w:before="60"/>
        <w:jc w:val="center"/>
        <w:rPr>
          <w:rFonts w:ascii="Arial" w:eastAsia="Times New Roman" w:hAnsi="Arial"/>
          <w:b/>
        </w:rPr>
      </w:pPr>
      <w:r>
        <w:rPr>
          <w:rFonts w:ascii="Arial" w:eastAsia="Times New Roman" w:hAnsi="Arial"/>
          <w:b/>
        </w:rPr>
        <w:lastRenderedPageBreak/>
        <w:t>Table 5.7.4-1: Standardized 5QI to QoS characteristics mapping</w:t>
      </w:r>
    </w:p>
    <w:tbl>
      <w:tblPr>
        <w:tblW w:w="97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056"/>
        <w:gridCol w:w="904"/>
        <w:gridCol w:w="1088"/>
        <w:gridCol w:w="797"/>
        <w:gridCol w:w="1272"/>
        <w:gridCol w:w="1563"/>
        <w:gridCol w:w="2019"/>
      </w:tblGrid>
      <w:tr w:rsidR="0072729A" w14:paraId="5601F0B9" w14:textId="77777777">
        <w:tc>
          <w:tcPr>
            <w:tcW w:w="1088" w:type="dxa"/>
            <w:tcBorders>
              <w:top w:val="single" w:sz="12" w:space="0" w:color="auto"/>
              <w:left w:val="single" w:sz="12" w:space="0" w:color="auto"/>
              <w:bottom w:val="single" w:sz="12" w:space="0" w:color="auto"/>
              <w:right w:val="single" w:sz="12" w:space="0" w:color="auto"/>
            </w:tcBorders>
          </w:tcPr>
          <w:p w14:paraId="100AF59E" w14:textId="77777777" w:rsidR="0072729A" w:rsidRDefault="00026E12">
            <w:pPr>
              <w:keepNext/>
              <w:keepLines/>
              <w:spacing w:after="0"/>
              <w:jc w:val="center"/>
              <w:rPr>
                <w:rFonts w:ascii="Arial" w:eastAsia="Times New Roman" w:hAnsi="Arial"/>
                <w:b/>
                <w:sz w:val="18"/>
              </w:rPr>
            </w:pPr>
            <w:r>
              <w:rPr>
                <w:rFonts w:ascii="Arial" w:eastAsia="Times New Roman" w:hAnsi="Arial"/>
                <w:b/>
                <w:sz w:val="18"/>
              </w:rPr>
              <w:lastRenderedPageBreak/>
              <w:t>5QI</w:t>
            </w:r>
          </w:p>
          <w:p w14:paraId="0F7D7489" w14:textId="77777777" w:rsidR="0072729A" w:rsidRDefault="00026E12">
            <w:pPr>
              <w:keepNext/>
              <w:keepLines/>
              <w:spacing w:after="0"/>
              <w:jc w:val="center"/>
              <w:rPr>
                <w:rFonts w:ascii="Arial" w:eastAsia="Times New Roman" w:hAnsi="Arial"/>
                <w:b/>
                <w:sz w:val="18"/>
              </w:rPr>
            </w:pPr>
            <w:r>
              <w:rPr>
                <w:rFonts w:ascii="Arial" w:eastAsia="Times New Roman" w:hAnsi="Arial"/>
                <w:b/>
                <w:sz w:val="18"/>
              </w:rPr>
              <w:t>Value</w:t>
            </w:r>
          </w:p>
        </w:tc>
        <w:tc>
          <w:tcPr>
            <w:tcW w:w="1056" w:type="dxa"/>
            <w:tcBorders>
              <w:top w:val="single" w:sz="12" w:space="0" w:color="auto"/>
              <w:left w:val="single" w:sz="12" w:space="0" w:color="auto"/>
              <w:bottom w:val="single" w:sz="12" w:space="0" w:color="auto"/>
              <w:right w:val="single" w:sz="12" w:space="0" w:color="auto"/>
            </w:tcBorders>
          </w:tcPr>
          <w:p w14:paraId="5AEC5FD8" w14:textId="77777777" w:rsidR="0072729A" w:rsidRDefault="00026E12">
            <w:pPr>
              <w:keepNext/>
              <w:keepLines/>
              <w:spacing w:after="0"/>
              <w:jc w:val="center"/>
              <w:rPr>
                <w:rFonts w:ascii="Arial" w:eastAsia="Times New Roman" w:hAnsi="Arial"/>
                <w:b/>
                <w:sz w:val="18"/>
              </w:rPr>
            </w:pPr>
            <w:r>
              <w:rPr>
                <w:rFonts w:ascii="Arial" w:eastAsia="Times New Roman" w:hAnsi="Arial"/>
                <w:b/>
                <w:sz w:val="18"/>
              </w:rPr>
              <w:t>Resource Type</w:t>
            </w:r>
          </w:p>
        </w:tc>
        <w:tc>
          <w:tcPr>
            <w:tcW w:w="904" w:type="dxa"/>
            <w:tcBorders>
              <w:top w:val="single" w:sz="12" w:space="0" w:color="auto"/>
              <w:left w:val="single" w:sz="12" w:space="0" w:color="auto"/>
              <w:bottom w:val="single" w:sz="12" w:space="0" w:color="auto"/>
              <w:right w:val="single" w:sz="12" w:space="0" w:color="auto"/>
            </w:tcBorders>
          </w:tcPr>
          <w:p w14:paraId="3925C486" w14:textId="77777777" w:rsidR="0072729A" w:rsidRDefault="00026E12">
            <w:pPr>
              <w:keepNext/>
              <w:keepLines/>
              <w:spacing w:after="0"/>
              <w:jc w:val="center"/>
              <w:rPr>
                <w:rFonts w:ascii="Arial" w:eastAsia="Times New Roman" w:hAnsi="Arial"/>
                <w:b/>
                <w:sz w:val="18"/>
              </w:rPr>
            </w:pPr>
            <w:r>
              <w:rPr>
                <w:rFonts w:ascii="Arial" w:eastAsia="Times New Roman" w:hAnsi="Arial"/>
                <w:b/>
                <w:sz w:val="18"/>
              </w:rPr>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8F12776" w14:textId="77777777" w:rsidR="0072729A" w:rsidRDefault="00026E12">
            <w:pPr>
              <w:keepNext/>
              <w:keepLines/>
              <w:spacing w:after="0"/>
              <w:jc w:val="center"/>
              <w:rPr>
                <w:rFonts w:ascii="Arial" w:eastAsia="Times New Roman" w:hAnsi="Arial"/>
                <w:b/>
                <w:sz w:val="18"/>
              </w:rPr>
            </w:pPr>
            <w:r>
              <w:rPr>
                <w:rFonts w:ascii="Arial" w:eastAsia="Times New Roman" w:hAnsi="Arial"/>
                <w:b/>
                <w:sz w:val="18"/>
              </w:rPr>
              <w:t>Packet Delay Budget</w:t>
            </w:r>
          </w:p>
        </w:tc>
        <w:tc>
          <w:tcPr>
            <w:tcW w:w="797" w:type="dxa"/>
            <w:tcBorders>
              <w:top w:val="single" w:sz="12" w:space="0" w:color="auto"/>
              <w:left w:val="single" w:sz="12" w:space="0" w:color="auto"/>
              <w:bottom w:val="single" w:sz="12" w:space="0" w:color="auto"/>
              <w:right w:val="single" w:sz="12" w:space="0" w:color="auto"/>
            </w:tcBorders>
          </w:tcPr>
          <w:p w14:paraId="5683D174" w14:textId="77777777" w:rsidR="0072729A" w:rsidRDefault="00026E12">
            <w:pPr>
              <w:keepNext/>
              <w:keepLines/>
              <w:spacing w:after="0"/>
              <w:jc w:val="center"/>
              <w:rPr>
                <w:rFonts w:ascii="Arial" w:eastAsia="Times New Roman" w:hAnsi="Arial"/>
                <w:b/>
                <w:sz w:val="18"/>
              </w:rPr>
            </w:pPr>
            <w:r>
              <w:rPr>
                <w:rFonts w:ascii="Arial" w:eastAsia="Times New Roman" w:hAnsi="Arial"/>
                <w:b/>
                <w:sz w:val="18"/>
              </w:rPr>
              <w:t>Packet Error</w:t>
            </w:r>
          </w:p>
          <w:p w14:paraId="1A072516" w14:textId="77777777" w:rsidR="0072729A" w:rsidRDefault="00026E12">
            <w:pPr>
              <w:keepNext/>
              <w:keepLines/>
              <w:spacing w:after="0"/>
              <w:jc w:val="center"/>
              <w:rPr>
                <w:rFonts w:ascii="Arial" w:eastAsia="Times New Roman" w:hAnsi="Arial"/>
                <w:b/>
                <w:sz w:val="18"/>
              </w:rPr>
            </w:pPr>
            <w:r>
              <w:rPr>
                <w:rFonts w:ascii="Arial" w:eastAsia="Times New Roman" w:hAnsi="Arial"/>
                <w:b/>
                <w:sz w:val="18"/>
              </w:rPr>
              <w:t xml:space="preserve">Rate </w:t>
            </w:r>
          </w:p>
        </w:tc>
        <w:tc>
          <w:tcPr>
            <w:tcW w:w="1272" w:type="dxa"/>
            <w:tcBorders>
              <w:top w:val="single" w:sz="12" w:space="0" w:color="auto"/>
              <w:left w:val="single" w:sz="12" w:space="0" w:color="auto"/>
              <w:bottom w:val="single" w:sz="12" w:space="0" w:color="auto"/>
              <w:right w:val="single" w:sz="12" w:space="0" w:color="auto"/>
            </w:tcBorders>
          </w:tcPr>
          <w:p w14:paraId="1F267D95" w14:textId="77777777" w:rsidR="0072729A" w:rsidRDefault="00026E12">
            <w:pPr>
              <w:keepNext/>
              <w:keepLines/>
              <w:spacing w:after="0"/>
              <w:jc w:val="center"/>
              <w:rPr>
                <w:rFonts w:ascii="Arial" w:eastAsia="Times New Roman" w:hAnsi="Arial"/>
                <w:b/>
                <w:sz w:val="18"/>
              </w:rPr>
            </w:pPr>
            <w:r>
              <w:rPr>
                <w:rFonts w:ascii="Arial" w:eastAsia="Times New Roman" w:hAnsi="Arial"/>
                <w:b/>
                <w:sz w:val="18"/>
              </w:rPr>
              <w:t>Default Maximum Data Burst Volume</w:t>
            </w:r>
          </w:p>
          <w:p w14:paraId="22AC86A3" w14:textId="77777777" w:rsidR="0072729A" w:rsidRDefault="00026E12">
            <w:pPr>
              <w:keepNext/>
              <w:keepLines/>
              <w:spacing w:after="0"/>
              <w:jc w:val="center"/>
              <w:rPr>
                <w:rFonts w:ascii="Arial" w:eastAsia="Times New Roman" w:hAnsi="Arial"/>
                <w:b/>
                <w:sz w:val="18"/>
              </w:rPr>
            </w:pPr>
            <w:r>
              <w:rPr>
                <w:rFonts w:ascii="Arial" w:eastAsia="Times New Roman" w:hAnsi="Arial"/>
                <w:b/>
                <w:sz w:val="18"/>
              </w:rPr>
              <w:t>(NOTE 2)</w:t>
            </w:r>
          </w:p>
        </w:tc>
        <w:tc>
          <w:tcPr>
            <w:tcW w:w="1563" w:type="dxa"/>
            <w:tcBorders>
              <w:top w:val="single" w:sz="12" w:space="0" w:color="auto"/>
              <w:left w:val="single" w:sz="12" w:space="0" w:color="auto"/>
              <w:bottom w:val="single" w:sz="12" w:space="0" w:color="auto"/>
              <w:right w:val="single" w:sz="12" w:space="0" w:color="auto"/>
            </w:tcBorders>
          </w:tcPr>
          <w:p w14:paraId="4FB5D5F5" w14:textId="77777777" w:rsidR="0072729A" w:rsidRDefault="00026E12">
            <w:pPr>
              <w:keepNext/>
              <w:keepLines/>
              <w:spacing w:after="0"/>
              <w:jc w:val="center"/>
              <w:rPr>
                <w:rFonts w:ascii="Arial" w:eastAsia="Times New Roman" w:hAnsi="Arial"/>
                <w:b/>
                <w:sz w:val="18"/>
              </w:rPr>
            </w:pPr>
            <w:r>
              <w:rPr>
                <w:rFonts w:ascii="Arial" w:eastAsia="Times New Roman" w:hAnsi="Arial"/>
                <w:b/>
                <w:sz w:val="18"/>
              </w:rPr>
              <w:t>Default</w:t>
            </w:r>
          </w:p>
          <w:p w14:paraId="0DDE016E" w14:textId="77777777" w:rsidR="0072729A" w:rsidRDefault="00026E12">
            <w:pPr>
              <w:keepNext/>
              <w:keepLines/>
              <w:spacing w:after="0"/>
              <w:jc w:val="center"/>
              <w:rPr>
                <w:rFonts w:ascii="Arial" w:eastAsia="Times New Roman" w:hAnsi="Arial"/>
                <w:b/>
                <w:sz w:val="18"/>
              </w:rPr>
            </w:pPr>
            <w:r>
              <w:rPr>
                <w:rFonts w:ascii="Arial" w:eastAsia="Times New Roman" w:hAnsi="Arial"/>
                <w:b/>
                <w:sz w:val="18"/>
              </w:rPr>
              <w:t>Averaging Window</w:t>
            </w:r>
          </w:p>
        </w:tc>
        <w:tc>
          <w:tcPr>
            <w:tcW w:w="2019" w:type="dxa"/>
            <w:tcBorders>
              <w:top w:val="single" w:sz="12" w:space="0" w:color="auto"/>
              <w:left w:val="single" w:sz="12" w:space="0" w:color="auto"/>
              <w:bottom w:val="single" w:sz="12" w:space="0" w:color="auto"/>
              <w:right w:val="single" w:sz="12" w:space="0" w:color="auto"/>
            </w:tcBorders>
          </w:tcPr>
          <w:p w14:paraId="18E9A23E" w14:textId="77777777" w:rsidR="0072729A" w:rsidRDefault="00026E12">
            <w:pPr>
              <w:keepNext/>
              <w:keepLines/>
              <w:spacing w:after="0"/>
              <w:jc w:val="center"/>
              <w:rPr>
                <w:rFonts w:ascii="Arial" w:eastAsia="Times New Roman" w:hAnsi="Arial"/>
                <w:b/>
                <w:sz w:val="18"/>
              </w:rPr>
            </w:pPr>
            <w:r>
              <w:rPr>
                <w:rFonts w:ascii="Arial" w:eastAsia="Times New Roman" w:hAnsi="Arial"/>
                <w:b/>
                <w:sz w:val="18"/>
              </w:rPr>
              <w:t>Example Services</w:t>
            </w:r>
          </w:p>
        </w:tc>
      </w:tr>
      <w:tr w:rsidR="0072729A" w14:paraId="62D1859F" w14:textId="77777777">
        <w:tc>
          <w:tcPr>
            <w:tcW w:w="1088" w:type="dxa"/>
            <w:tcBorders>
              <w:top w:val="single" w:sz="12" w:space="0" w:color="auto"/>
              <w:left w:val="single" w:sz="12" w:space="0" w:color="auto"/>
              <w:bottom w:val="single" w:sz="12" w:space="0" w:color="auto"/>
              <w:right w:val="single" w:sz="12" w:space="0" w:color="auto"/>
            </w:tcBorders>
          </w:tcPr>
          <w:p w14:paraId="237CDEFF"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1</w:t>
            </w:r>
            <w:r>
              <w:rPr>
                <w:rFonts w:ascii="Arial" w:eastAsia="Times New Roman" w:hAnsi="Arial"/>
                <w:sz w:val="18"/>
                <w:lang w:val="zh-CN"/>
              </w:rPr>
              <w:br/>
            </w:r>
          </w:p>
        </w:tc>
        <w:tc>
          <w:tcPr>
            <w:tcW w:w="1056" w:type="dxa"/>
            <w:tcBorders>
              <w:top w:val="single" w:sz="12" w:space="0" w:color="auto"/>
              <w:left w:val="single" w:sz="12" w:space="0" w:color="auto"/>
              <w:bottom w:val="nil"/>
              <w:right w:val="single" w:sz="12" w:space="0" w:color="auto"/>
            </w:tcBorders>
          </w:tcPr>
          <w:p w14:paraId="0883A4CC" w14:textId="77777777" w:rsidR="0072729A" w:rsidRDefault="00026E12">
            <w:pPr>
              <w:keepNext/>
              <w:keepLines/>
              <w:spacing w:after="0"/>
              <w:jc w:val="center"/>
              <w:rPr>
                <w:rFonts w:ascii="Arial" w:eastAsia="Times New Roman" w:hAnsi="Arial"/>
                <w:sz w:val="18"/>
              </w:rPr>
            </w:pPr>
            <w:r>
              <w:rPr>
                <w:rFonts w:ascii="Arial" w:eastAsia="Times New Roman" w:hAnsi="Arial"/>
                <w:sz w:val="18"/>
              </w:rPr>
              <w:br/>
              <w:t>GBR</w:t>
            </w:r>
          </w:p>
        </w:tc>
        <w:tc>
          <w:tcPr>
            <w:tcW w:w="904" w:type="dxa"/>
            <w:tcBorders>
              <w:top w:val="single" w:sz="12" w:space="0" w:color="auto"/>
              <w:left w:val="single" w:sz="12" w:space="0" w:color="auto"/>
              <w:bottom w:val="single" w:sz="12" w:space="0" w:color="auto"/>
              <w:right w:val="single" w:sz="12" w:space="0" w:color="auto"/>
            </w:tcBorders>
          </w:tcPr>
          <w:p w14:paraId="3D55D683"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20</w:t>
            </w:r>
          </w:p>
        </w:tc>
        <w:tc>
          <w:tcPr>
            <w:tcW w:w="1088" w:type="dxa"/>
            <w:tcBorders>
              <w:top w:val="single" w:sz="12" w:space="0" w:color="auto"/>
              <w:left w:val="single" w:sz="12" w:space="0" w:color="auto"/>
              <w:bottom w:val="single" w:sz="12" w:space="0" w:color="auto"/>
              <w:right w:val="single" w:sz="12" w:space="0" w:color="auto"/>
            </w:tcBorders>
          </w:tcPr>
          <w:p w14:paraId="21134678"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100 ms</w:t>
            </w:r>
          </w:p>
          <w:p w14:paraId="7B832C20"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(NOTE 11,</w:t>
            </w:r>
          </w:p>
          <w:p w14:paraId="7240D337"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NOTE 13)</w:t>
            </w:r>
          </w:p>
        </w:tc>
        <w:tc>
          <w:tcPr>
            <w:tcW w:w="797" w:type="dxa"/>
            <w:tcBorders>
              <w:top w:val="single" w:sz="12" w:space="0" w:color="auto"/>
              <w:left w:val="single" w:sz="12" w:space="0" w:color="auto"/>
              <w:bottom w:val="single" w:sz="12" w:space="0" w:color="auto"/>
              <w:right w:val="single" w:sz="12" w:space="0" w:color="auto"/>
            </w:tcBorders>
          </w:tcPr>
          <w:p w14:paraId="3BF3CE1B"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10</w:t>
            </w:r>
            <w:r>
              <w:rPr>
                <w:rFonts w:ascii="Arial" w:eastAsia="Times New Roman" w:hAnsi="Arial"/>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
          <w:p w14:paraId="1336B5A8" w14:textId="77777777" w:rsidR="0072729A" w:rsidRDefault="00026E12">
            <w:pPr>
              <w:keepNext/>
              <w:keepLines/>
              <w:spacing w:after="0"/>
              <w:rPr>
                <w:rFonts w:ascii="Arial" w:eastAsia="Times New Roman" w:hAnsi="Arial"/>
                <w:sz w:val="18"/>
              </w:rPr>
            </w:pPr>
            <w:r>
              <w:rPr>
                <w:rFonts w:ascii="Arial" w:eastAsia="Times New Roman" w:hAnsi="Arial"/>
                <w:sz w:val="18"/>
              </w:rPr>
              <w:t>N/A</w:t>
            </w:r>
          </w:p>
        </w:tc>
        <w:tc>
          <w:tcPr>
            <w:tcW w:w="1563" w:type="dxa"/>
            <w:tcBorders>
              <w:top w:val="single" w:sz="12" w:space="0" w:color="auto"/>
              <w:left w:val="single" w:sz="12" w:space="0" w:color="auto"/>
              <w:bottom w:val="single" w:sz="12" w:space="0" w:color="auto"/>
              <w:right w:val="single" w:sz="12" w:space="0" w:color="auto"/>
            </w:tcBorders>
          </w:tcPr>
          <w:p w14:paraId="34E3AB53" w14:textId="77777777" w:rsidR="0072729A" w:rsidRDefault="00026E12">
            <w:pPr>
              <w:keepNext/>
              <w:keepLines/>
              <w:spacing w:after="0"/>
              <w:rPr>
                <w:rFonts w:ascii="Arial" w:eastAsia="Times New Roman" w:hAnsi="Arial"/>
                <w:sz w:val="18"/>
              </w:rPr>
            </w:pPr>
            <w:r>
              <w:rPr>
                <w:rFonts w:ascii="Arial" w:eastAsia="Times New Roman" w:hAnsi="Arial"/>
                <w:sz w:val="18"/>
              </w:rPr>
              <w:t xml:space="preserve">2000 </w:t>
            </w:r>
            <w:proofErr w:type="spellStart"/>
            <w:r>
              <w:rPr>
                <w:rFonts w:ascii="Arial" w:eastAsia="Times New Roman" w:hAnsi="Arial"/>
                <w:sz w:val="18"/>
              </w:rPr>
              <w:t>ms</w:t>
            </w:r>
            <w:proofErr w:type="spellEnd"/>
          </w:p>
        </w:tc>
        <w:tc>
          <w:tcPr>
            <w:tcW w:w="2019" w:type="dxa"/>
            <w:tcBorders>
              <w:top w:val="single" w:sz="12" w:space="0" w:color="auto"/>
              <w:left w:val="single" w:sz="12" w:space="0" w:color="auto"/>
              <w:bottom w:val="single" w:sz="12" w:space="0" w:color="auto"/>
              <w:right w:val="single" w:sz="12" w:space="0" w:color="auto"/>
            </w:tcBorders>
          </w:tcPr>
          <w:p w14:paraId="1D3058F6" w14:textId="77777777" w:rsidR="0072729A" w:rsidRDefault="00026E12">
            <w:pPr>
              <w:keepNext/>
              <w:keepLines/>
              <w:spacing w:after="0"/>
              <w:rPr>
                <w:rFonts w:ascii="Arial" w:eastAsia="Times New Roman" w:hAnsi="Arial"/>
                <w:sz w:val="18"/>
              </w:rPr>
            </w:pPr>
            <w:r>
              <w:rPr>
                <w:rFonts w:ascii="Arial" w:eastAsia="Times New Roman" w:hAnsi="Arial"/>
                <w:sz w:val="18"/>
              </w:rPr>
              <w:t>Conversational Voice</w:t>
            </w:r>
          </w:p>
        </w:tc>
      </w:tr>
      <w:tr w:rsidR="0072729A" w14:paraId="66987FAA" w14:textId="77777777">
        <w:tc>
          <w:tcPr>
            <w:tcW w:w="1088" w:type="dxa"/>
            <w:tcBorders>
              <w:top w:val="single" w:sz="12" w:space="0" w:color="auto"/>
              <w:left w:val="single" w:sz="12" w:space="0" w:color="auto"/>
              <w:bottom w:val="single" w:sz="12" w:space="0" w:color="auto"/>
              <w:right w:val="single" w:sz="12" w:space="0" w:color="auto"/>
            </w:tcBorders>
          </w:tcPr>
          <w:p w14:paraId="1AFFFDB4"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2</w:t>
            </w:r>
            <w:r>
              <w:rPr>
                <w:rFonts w:ascii="Arial" w:eastAsia="Times New Roman" w:hAnsi="Arial"/>
                <w:sz w:val="18"/>
                <w:lang w:val="zh-CN"/>
              </w:rPr>
              <w:br/>
            </w:r>
          </w:p>
        </w:tc>
        <w:tc>
          <w:tcPr>
            <w:tcW w:w="1056" w:type="dxa"/>
            <w:tcBorders>
              <w:top w:val="nil"/>
              <w:left w:val="single" w:sz="12" w:space="0" w:color="auto"/>
              <w:bottom w:val="nil"/>
              <w:right w:val="single" w:sz="12" w:space="0" w:color="auto"/>
            </w:tcBorders>
          </w:tcPr>
          <w:p w14:paraId="69B4AD2B"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(NOTE 1)</w:t>
            </w:r>
          </w:p>
        </w:tc>
        <w:tc>
          <w:tcPr>
            <w:tcW w:w="904" w:type="dxa"/>
            <w:tcBorders>
              <w:top w:val="single" w:sz="12" w:space="0" w:color="auto"/>
              <w:left w:val="single" w:sz="12" w:space="0" w:color="auto"/>
              <w:bottom w:val="single" w:sz="12" w:space="0" w:color="auto"/>
              <w:right w:val="single" w:sz="12" w:space="0" w:color="auto"/>
            </w:tcBorders>
          </w:tcPr>
          <w:p w14:paraId="53642F19"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40</w:t>
            </w:r>
          </w:p>
        </w:tc>
        <w:tc>
          <w:tcPr>
            <w:tcW w:w="1088" w:type="dxa"/>
            <w:tcBorders>
              <w:top w:val="single" w:sz="12" w:space="0" w:color="auto"/>
              <w:left w:val="single" w:sz="12" w:space="0" w:color="auto"/>
              <w:bottom w:val="single" w:sz="12" w:space="0" w:color="auto"/>
              <w:right w:val="single" w:sz="12" w:space="0" w:color="auto"/>
            </w:tcBorders>
          </w:tcPr>
          <w:p w14:paraId="456FC22D"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150 ms</w:t>
            </w:r>
          </w:p>
          <w:p w14:paraId="6B7907FE"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(NOTE 11,</w:t>
            </w:r>
          </w:p>
          <w:p w14:paraId="1D349EB3"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NOTE 13)</w:t>
            </w:r>
          </w:p>
        </w:tc>
        <w:tc>
          <w:tcPr>
            <w:tcW w:w="797" w:type="dxa"/>
            <w:tcBorders>
              <w:top w:val="single" w:sz="12" w:space="0" w:color="auto"/>
              <w:left w:val="single" w:sz="12" w:space="0" w:color="auto"/>
              <w:bottom w:val="single" w:sz="12" w:space="0" w:color="auto"/>
              <w:right w:val="single" w:sz="12" w:space="0" w:color="auto"/>
            </w:tcBorders>
          </w:tcPr>
          <w:p w14:paraId="06B90396"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10</w:t>
            </w:r>
            <w:r>
              <w:rPr>
                <w:rFonts w:ascii="Arial" w:eastAsia="Times New Roman" w:hAnsi="Arial"/>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
          <w:p w14:paraId="02CB3AB5" w14:textId="77777777" w:rsidR="0072729A" w:rsidRDefault="00026E12">
            <w:pPr>
              <w:keepNext/>
              <w:keepLines/>
              <w:spacing w:after="0"/>
              <w:rPr>
                <w:rFonts w:ascii="Arial" w:eastAsia="Times New Roman" w:hAnsi="Arial"/>
                <w:sz w:val="18"/>
              </w:rPr>
            </w:pPr>
            <w:r>
              <w:rPr>
                <w:rFonts w:ascii="Arial" w:eastAsia="Times New Roman" w:hAnsi="Arial"/>
                <w:sz w:val="18"/>
              </w:rPr>
              <w:t>N/A</w:t>
            </w:r>
          </w:p>
        </w:tc>
        <w:tc>
          <w:tcPr>
            <w:tcW w:w="1563" w:type="dxa"/>
            <w:tcBorders>
              <w:top w:val="single" w:sz="12" w:space="0" w:color="auto"/>
              <w:left w:val="single" w:sz="12" w:space="0" w:color="auto"/>
              <w:bottom w:val="single" w:sz="12" w:space="0" w:color="auto"/>
              <w:right w:val="single" w:sz="12" w:space="0" w:color="auto"/>
            </w:tcBorders>
          </w:tcPr>
          <w:p w14:paraId="4997E17C" w14:textId="77777777" w:rsidR="0072729A" w:rsidRDefault="00026E12">
            <w:pPr>
              <w:keepNext/>
              <w:keepLines/>
              <w:spacing w:after="0"/>
              <w:rPr>
                <w:rFonts w:ascii="Arial" w:eastAsia="Times New Roman" w:hAnsi="Arial"/>
                <w:sz w:val="18"/>
              </w:rPr>
            </w:pPr>
            <w:r>
              <w:rPr>
                <w:rFonts w:ascii="Arial" w:eastAsia="Times New Roman" w:hAnsi="Arial"/>
                <w:sz w:val="18"/>
              </w:rPr>
              <w:t xml:space="preserve">2000 </w:t>
            </w:r>
            <w:proofErr w:type="spellStart"/>
            <w:r>
              <w:rPr>
                <w:rFonts w:ascii="Arial" w:eastAsia="Times New Roman" w:hAnsi="Arial"/>
                <w:sz w:val="18"/>
              </w:rPr>
              <w:t>ms</w:t>
            </w:r>
            <w:proofErr w:type="spellEnd"/>
          </w:p>
        </w:tc>
        <w:tc>
          <w:tcPr>
            <w:tcW w:w="2019" w:type="dxa"/>
            <w:tcBorders>
              <w:top w:val="single" w:sz="12" w:space="0" w:color="auto"/>
              <w:left w:val="single" w:sz="12" w:space="0" w:color="auto"/>
              <w:bottom w:val="single" w:sz="12" w:space="0" w:color="auto"/>
              <w:right w:val="single" w:sz="12" w:space="0" w:color="auto"/>
            </w:tcBorders>
          </w:tcPr>
          <w:p w14:paraId="62B22093" w14:textId="77777777" w:rsidR="0072729A" w:rsidRDefault="00026E12">
            <w:pPr>
              <w:keepNext/>
              <w:keepLines/>
              <w:spacing w:after="0"/>
              <w:rPr>
                <w:rFonts w:ascii="Arial" w:eastAsia="Times New Roman" w:hAnsi="Arial"/>
                <w:sz w:val="18"/>
              </w:rPr>
            </w:pPr>
            <w:r>
              <w:rPr>
                <w:rFonts w:ascii="Arial" w:eastAsia="Times New Roman" w:hAnsi="Arial"/>
                <w:sz w:val="18"/>
              </w:rPr>
              <w:t>Conversational Video (Live Streaming)</w:t>
            </w:r>
          </w:p>
        </w:tc>
      </w:tr>
      <w:tr w:rsidR="0072729A" w14:paraId="5F780CEE" w14:textId="77777777">
        <w:tc>
          <w:tcPr>
            <w:tcW w:w="1088" w:type="dxa"/>
            <w:tcBorders>
              <w:top w:val="single" w:sz="12" w:space="0" w:color="auto"/>
              <w:left w:val="single" w:sz="12" w:space="0" w:color="auto"/>
              <w:bottom w:val="single" w:sz="12" w:space="0" w:color="auto"/>
              <w:right w:val="single" w:sz="12" w:space="0" w:color="auto"/>
            </w:tcBorders>
          </w:tcPr>
          <w:p w14:paraId="03669BEA"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3</w:t>
            </w:r>
          </w:p>
          <w:p w14:paraId="12781CDA"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(NOTE 14)</w:t>
            </w:r>
          </w:p>
        </w:tc>
        <w:tc>
          <w:tcPr>
            <w:tcW w:w="1056" w:type="dxa"/>
            <w:tcBorders>
              <w:top w:val="nil"/>
              <w:left w:val="single" w:sz="12" w:space="0" w:color="auto"/>
              <w:bottom w:val="nil"/>
              <w:right w:val="single" w:sz="12" w:space="0" w:color="auto"/>
            </w:tcBorders>
          </w:tcPr>
          <w:p w14:paraId="24F79D8E" w14:textId="77777777" w:rsidR="0072729A" w:rsidRDefault="0072729A">
            <w:pPr>
              <w:keepNext/>
              <w:keepLines/>
              <w:spacing w:after="0"/>
              <w:jc w:val="center"/>
              <w:rPr>
                <w:rFonts w:ascii="Arial" w:eastAsia="Times New Roman" w:hAnsi="Arial"/>
                <w:sz w:val="18"/>
              </w:rPr>
            </w:pPr>
          </w:p>
        </w:tc>
        <w:tc>
          <w:tcPr>
            <w:tcW w:w="904" w:type="dxa"/>
            <w:tcBorders>
              <w:top w:val="single" w:sz="12" w:space="0" w:color="auto"/>
              <w:left w:val="single" w:sz="12" w:space="0" w:color="auto"/>
              <w:bottom w:val="single" w:sz="12" w:space="0" w:color="auto"/>
              <w:right w:val="single" w:sz="12" w:space="0" w:color="auto"/>
            </w:tcBorders>
          </w:tcPr>
          <w:p w14:paraId="4A641991"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30</w:t>
            </w:r>
          </w:p>
        </w:tc>
        <w:tc>
          <w:tcPr>
            <w:tcW w:w="1088" w:type="dxa"/>
            <w:tcBorders>
              <w:top w:val="single" w:sz="12" w:space="0" w:color="auto"/>
              <w:left w:val="single" w:sz="12" w:space="0" w:color="auto"/>
              <w:bottom w:val="single" w:sz="12" w:space="0" w:color="auto"/>
              <w:right w:val="single" w:sz="12" w:space="0" w:color="auto"/>
            </w:tcBorders>
          </w:tcPr>
          <w:p w14:paraId="7D35A65D"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50 ms</w:t>
            </w:r>
          </w:p>
          <w:p w14:paraId="0E3C440F"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(NOTE 11,</w:t>
            </w:r>
          </w:p>
          <w:p w14:paraId="390BBA1B"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NOTE 13)</w:t>
            </w:r>
          </w:p>
        </w:tc>
        <w:tc>
          <w:tcPr>
            <w:tcW w:w="797" w:type="dxa"/>
            <w:tcBorders>
              <w:top w:val="single" w:sz="12" w:space="0" w:color="auto"/>
              <w:left w:val="single" w:sz="12" w:space="0" w:color="auto"/>
              <w:bottom w:val="single" w:sz="12" w:space="0" w:color="auto"/>
              <w:right w:val="single" w:sz="12" w:space="0" w:color="auto"/>
            </w:tcBorders>
          </w:tcPr>
          <w:p w14:paraId="11EF82AA"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10</w:t>
            </w:r>
            <w:r>
              <w:rPr>
                <w:rFonts w:ascii="Arial" w:eastAsia="Times New Roman" w:hAnsi="Arial"/>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
          <w:p w14:paraId="2C7479F8" w14:textId="77777777" w:rsidR="0072729A" w:rsidRDefault="00026E12">
            <w:pPr>
              <w:keepNext/>
              <w:keepLines/>
              <w:spacing w:after="0"/>
              <w:rPr>
                <w:rFonts w:ascii="Arial" w:eastAsia="Times New Roman" w:hAnsi="Arial"/>
                <w:sz w:val="18"/>
              </w:rPr>
            </w:pPr>
            <w:r>
              <w:rPr>
                <w:rFonts w:ascii="Arial" w:eastAsia="Times New Roman" w:hAnsi="Arial"/>
                <w:sz w:val="18"/>
              </w:rPr>
              <w:t>N/A</w:t>
            </w:r>
          </w:p>
        </w:tc>
        <w:tc>
          <w:tcPr>
            <w:tcW w:w="1563" w:type="dxa"/>
            <w:tcBorders>
              <w:top w:val="single" w:sz="12" w:space="0" w:color="auto"/>
              <w:left w:val="single" w:sz="12" w:space="0" w:color="auto"/>
              <w:bottom w:val="single" w:sz="12" w:space="0" w:color="auto"/>
              <w:right w:val="single" w:sz="12" w:space="0" w:color="auto"/>
            </w:tcBorders>
          </w:tcPr>
          <w:p w14:paraId="0B77DA24" w14:textId="77777777" w:rsidR="0072729A" w:rsidRDefault="00026E12">
            <w:pPr>
              <w:keepNext/>
              <w:keepLines/>
              <w:spacing w:after="0"/>
              <w:rPr>
                <w:rFonts w:ascii="Arial" w:eastAsia="Times New Roman" w:hAnsi="Arial"/>
                <w:sz w:val="18"/>
              </w:rPr>
            </w:pPr>
            <w:r>
              <w:rPr>
                <w:rFonts w:ascii="Arial" w:eastAsia="Times New Roman" w:hAnsi="Arial"/>
                <w:sz w:val="18"/>
              </w:rPr>
              <w:t xml:space="preserve">2000 </w:t>
            </w:r>
            <w:proofErr w:type="spellStart"/>
            <w:r>
              <w:rPr>
                <w:rFonts w:ascii="Arial" w:eastAsia="Times New Roman" w:hAnsi="Arial"/>
                <w:sz w:val="18"/>
              </w:rPr>
              <w:t>ms</w:t>
            </w:r>
            <w:proofErr w:type="spellEnd"/>
          </w:p>
        </w:tc>
        <w:tc>
          <w:tcPr>
            <w:tcW w:w="2019" w:type="dxa"/>
            <w:tcBorders>
              <w:top w:val="single" w:sz="12" w:space="0" w:color="auto"/>
              <w:left w:val="single" w:sz="12" w:space="0" w:color="auto"/>
              <w:bottom w:val="single" w:sz="12" w:space="0" w:color="auto"/>
              <w:right w:val="single" w:sz="12" w:space="0" w:color="auto"/>
            </w:tcBorders>
          </w:tcPr>
          <w:p w14:paraId="0FF84FA7" w14:textId="77777777" w:rsidR="0072729A" w:rsidRDefault="00026E12">
            <w:pPr>
              <w:keepNext/>
              <w:keepLines/>
              <w:spacing w:after="0"/>
              <w:rPr>
                <w:rFonts w:ascii="Arial" w:eastAsia="Times New Roman" w:hAnsi="Arial"/>
                <w:sz w:val="18"/>
              </w:rPr>
            </w:pPr>
            <w:r>
              <w:rPr>
                <w:rFonts w:ascii="Arial" w:eastAsia="Times New Roman" w:hAnsi="Arial"/>
                <w:sz w:val="18"/>
              </w:rPr>
              <w:t>Real Time Gaming, V2X messages</w:t>
            </w:r>
          </w:p>
          <w:p w14:paraId="44147277" w14:textId="77777777" w:rsidR="0072729A" w:rsidRDefault="00026E12">
            <w:pPr>
              <w:keepNext/>
              <w:keepLines/>
              <w:spacing w:after="0"/>
              <w:rPr>
                <w:rFonts w:ascii="Arial" w:eastAsia="Times New Roman" w:hAnsi="Arial"/>
                <w:sz w:val="18"/>
              </w:rPr>
            </w:pPr>
            <w:r>
              <w:rPr>
                <w:rFonts w:ascii="Arial" w:eastAsia="Times New Roman" w:hAnsi="Arial"/>
                <w:sz w:val="18"/>
              </w:rPr>
              <w:t>Electricity distribution – medium voltage, Process automation - monitoring</w:t>
            </w:r>
          </w:p>
        </w:tc>
      </w:tr>
      <w:tr w:rsidR="0072729A" w14:paraId="058473B7" w14:textId="77777777">
        <w:tc>
          <w:tcPr>
            <w:tcW w:w="1088" w:type="dxa"/>
            <w:tcBorders>
              <w:top w:val="single" w:sz="12" w:space="0" w:color="auto"/>
              <w:left w:val="single" w:sz="12" w:space="0" w:color="auto"/>
              <w:bottom w:val="single" w:sz="12" w:space="0" w:color="auto"/>
              <w:right w:val="single" w:sz="12" w:space="0" w:color="auto"/>
            </w:tcBorders>
          </w:tcPr>
          <w:p w14:paraId="1B94EE2A"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4</w:t>
            </w:r>
            <w:r>
              <w:rPr>
                <w:rFonts w:ascii="Arial" w:eastAsia="Times New Roman" w:hAnsi="Arial"/>
                <w:sz w:val="18"/>
                <w:lang w:val="zh-CN"/>
              </w:rPr>
              <w:br/>
            </w:r>
          </w:p>
        </w:tc>
        <w:tc>
          <w:tcPr>
            <w:tcW w:w="1056" w:type="dxa"/>
            <w:tcBorders>
              <w:top w:val="nil"/>
              <w:left w:val="single" w:sz="12" w:space="0" w:color="auto"/>
              <w:bottom w:val="nil"/>
              <w:right w:val="single" w:sz="12" w:space="0" w:color="auto"/>
            </w:tcBorders>
          </w:tcPr>
          <w:p w14:paraId="3B8183B8" w14:textId="77777777" w:rsidR="0072729A" w:rsidRDefault="0072729A">
            <w:pPr>
              <w:keepNext/>
              <w:keepLines/>
              <w:spacing w:after="0"/>
              <w:jc w:val="center"/>
              <w:rPr>
                <w:rFonts w:ascii="Arial" w:eastAsia="Times New Roman" w:hAnsi="Arial"/>
                <w:sz w:val="18"/>
              </w:rPr>
            </w:pPr>
          </w:p>
        </w:tc>
        <w:tc>
          <w:tcPr>
            <w:tcW w:w="904" w:type="dxa"/>
            <w:tcBorders>
              <w:top w:val="single" w:sz="12" w:space="0" w:color="auto"/>
              <w:left w:val="single" w:sz="12" w:space="0" w:color="auto"/>
              <w:bottom w:val="single" w:sz="12" w:space="0" w:color="auto"/>
              <w:right w:val="single" w:sz="12" w:space="0" w:color="auto"/>
            </w:tcBorders>
          </w:tcPr>
          <w:p w14:paraId="72A7081A"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50</w:t>
            </w:r>
          </w:p>
        </w:tc>
        <w:tc>
          <w:tcPr>
            <w:tcW w:w="1088" w:type="dxa"/>
            <w:tcBorders>
              <w:top w:val="single" w:sz="12" w:space="0" w:color="auto"/>
              <w:left w:val="single" w:sz="12" w:space="0" w:color="auto"/>
              <w:bottom w:val="single" w:sz="12" w:space="0" w:color="auto"/>
              <w:right w:val="single" w:sz="12" w:space="0" w:color="auto"/>
            </w:tcBorders>
          </w:tcPr>
          <w:p w14:paraId="0CEEBA9F"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300 ms</w:t>
            </w:r>
          </w:p>
          <w:p w14:paraId="3D7A0BE7"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(NOTE 11,</w:t>
            </w:r>
          </w:p>
          <w:p w14:paraId="0E2761DB"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NOTE 13)</w:t>
            </w:r>
          </w:p>
        </w:tc>
        <w:tc>
          <w:tcPr>
            <w:tcW w:w="797" w:type="dxa"/>
            <w:tcBorders>
              <w:top w:val="single" w:sz="12" w:space="0" w:color="auto"/>
              <w:left w:val="single" w:sz="12" w:space="0" w:color="auto"/>
              <w:bottom w:val="single" w:sz="12" w:space="0" w:color="auto"/>
              <w:right w:val="single" w:sz="12" w:space="0" w:color="auto"/>
            </w:tcBorders>
          </w:tcPr>
          <w:p w14:paraId="17E1C63C"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10</w:t>
            </w:r>
            <w:r>
              <w:rPr>
                <w:rFonts w:ascii="Arial" w:eastAsia="Times New Roman" w:hAnsi="Arial"/>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4B7E9DB3" w14:textId="77777777" w:rsidR="0072729A" w:rsidRDefault="00026E12">
            <w:pPr>
              <w:keepNext/>
              <w:keepLines/>
              <w:spacing w:after="0"/>
              <w:rPr>
                <w:rFonts w:ascii="Arial" w:eastAsia="Times New Roman" w:hAnsi="Arial"/>
                <w:sz w:val="18"/>
              </w:rPr>
            </w:pPr>
            <w:r>
              <w:rPr>
                <w:rFonts w:ascii="Arial" w:eastAsia="Times New Roman" w:hAnsi="Arial"/>
                <w:sz w:val="18"/>
              </w:rPr>
              <w:t>N/A</w:t>
            </w:r>
          </w:p>
        </w:tc>
        <w:tc>
          <w:tcPr>
            <w:tcW w:w="1563" w:type="dxa"/>
            <w:tcBorders>
              <w:top w:val="single" w:sz="12" w:space="0" w:color="auto"/>
              <w:left w:val="single" w:sz="12" w:space="0" w:color="auto"/>
              <w:bottom w:val="single" w:sz="12" w:space="0" w:color="auto"/>
              <w:right w:val="single" w:sz="12" w:space="0" w:color="auto"/>
            </w:tcBorders>
          </w:tcPr>
          <w:p w14:paraId="5374B4D1" w14:textId="77777777" w:rsidR="0072729A" w:rsidRDefault="00026E12">
            <w:pPr>
              <w:keepNext/>
              <w:keepLines/>
              <w:spacing w:after="0"/>
              <w:rPr>
                <w:rFonts w:ascii="Arial" w:eastAsia="Times New Roman" w:hAnsi="Arial"/>
                <w:sz w:val="18"/>
              </w:rPr>
            </w:pPr>
            <w:r>
              <w:rPr>
                <w:rFonts w:ascii="Arial" w:eastAsia="Times New Roman" w:hAnsi="Arial"/>
                <w:sz w:val="18"/>
              </w:rPr>
              <w:t xml:space="preserve">2000 </w:t>
            </w:r>
            <w:proofErr w:type="spellStart"/>
            <w:r>
              <w:rPr>
                <w:rFonts w:ascii="Arial" w:eastAsia="Times New Roman" w:hAnsi="Arial"/>
                <w:sz w:val="18"/>
              </w:rPr>
              <w:t>ms</w:t>
            </w:r>
            <w:proofErr w:type="spellEnd"/>
          </w:p>
        </w:tc>
        <w:tc>
          <w:tcPr>
            <w:tcW w:w="2019" w:type="dxa"/>
            <w:tcBorders>
              <w:top w:val="single" w:sz="12" w:space="0" w:color="auto"/>
              <w:left w:val="single" w:sz="12" w:space="0" w:color="auto"/>
              <w:bottom w:val="single" w:sz="12" w:space="0" w:color="auto"/>
              <w:right w:val="single" w:sz="12" w:space="0" w:color="auto"/>
            </w:tcBorders>
          </w:tcPr>
          <w:p w14:paraId="3F499922" w14:textId="77777777" w:rsidR="0072729A" w:rsidRDefault="00026E12">
            <w:pPr>
              <w:keepNext/>
              <w:keepLines/>
              <w:spacing w:after="0"/>
              <w:rPr>
                <w:rFonts w:ascii="Arial" w:eastAsia="Times New Roman" w:hAnsi="Arial"/>
                <w:sz w:val="18"/>
              </w:rPr>
            </w:pPr>
            <w:r>
              <w:rPr>
                <w:rFonts w:ascii="Arial" w:eastAsia="Times New Roman" w:hAnsi="Arial"/>
                <w:sz w:val="18"/>
              </w:rPr>
              <w:t>Non-Conversational Video (Buffered Streaming)</w:t>
            </w:r>
          </w:p>
        </w:tc>
      </w:tr>
      <w:tr w:rsidR="0072729A" w14:paraId="22815B61" w14:textId="77777777">
        <w:tc>
          <w:tcPr>
            <w:tcW w:w="1088" w:type="dxa"/>
            <w:tcBorders>
              <w:top w:val="single" w:sz="12" w:space="0" w:color="auto"/>
              <w:left w:val="single" w:sz="12" w:space="0" w:color="auto"/>
              <w:bottom w:val="single" w:sz="12" w:space="0" w:color="auto"/>
              <w:right w:val="single" w:sz="12" w:space="0" w:color="auto"/>
            </w:tcBorders>
          </w:tcPr>
          <w:p w14:paraId="4557D619"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65</w:t>
            </w:r>
          </w:p>
          <w:p w14:paraId="55BD53C6"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(NOTE 9,</w:t>
            </w:r>
          </w:p>
          <w:p w14:paraId="5B43B2D6"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NOTE 12)</w:t>
            </w:r>
          </w:p>
        </w:tc>
        <w:tc>
          <w:tcPr>
            <w:tcW w:w="1056" w:type="dxa"/>
            <w:tcBorders>
              <w:top w:val="nil"/>
              <w:left w:val="single" w:sz="12" w:space="0" w:color="auto"/>
              <w:bottom w:val="nil"/>
              <w:right w:val="single" w:sz="12" w:space="0" w:color="auto"/>
            </w:tcBorders>
          </w:tcPr>
          <w:p w14:paraId="4F30A8C3" w14:textId="77777777" w:rsidR="0072729A" w:rsidRDefault="0072729A">
            <w:pPr>
              <w:keepNext/>
              <w:keepLines/>
              <w:spacing w:after="0"/>
              <w:jc w:val="center"/>
              <w:rPr>
                <w:rFonts w:ascii="Arial" w:eastAsia="Times New Roman" w:hAnsi="Arial"/>
                <w:sz w:val="18"/>
              </w:rPr>
            </w:pPr>
          </w:p>
        </w:tc>
        <w:tc>
          <w:tcPr>
            <w:tcW w:w="904" w:type="dxa"/>
            <w:tcBorders>
              <w:top w:val="single" w:sz="12" w:space="0" w:color="auto"/>
              <w:left w:val="single" w:sz="12" w:space="0" w:color="auto"/>
              <w:bottom w:val="single" w:sz="12" w:space="0" w:color="auto"/>
              <w:right w:val="single" w:sz="12" w:space="0" w:color="auto"/>
            </w:tcBorders>
          </w:tcPr>
          <w:p w14:paraId="18C725B2"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7</w:t>
            </w:r>
          </w:p>
        </w:tc>
        <w:tc>
          <w:tcPr>
            <w:tcW w:w="1088" w:type="dxa"/>
            <w:tcBorders>
              <w:top w:val="single" w:sz="12" w:space="0" w:color="auto"/>
              <w:left w:val="single" w:sz="12" w:space="0" w:color="auto"/>
              <w:bottom w:val="single" w:sz="12" w:space="0" w:color="auto"/>
              <w:right w:val="single" w:sz="12" w:space="0" w:color="auto"/>
            </w:tcBorders>
          </w:tcPr>
          <w:p w14:paraId="2AFDE3E0"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75 ms</w:t>
            </w:r>
          </w:p>
          <w:p w14:paraId="691BC36B"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w:t>
            </w:r>
            <w:r>
              <w:rPr>
                <w:rFonts w:ascii="Arial" w:eastAsia="Times New Roman" w:hAnsi="Arial"/>
                <w:sz w:val="18"/>
                <w:lang w:val="zh-CN"/>
              </w:rPr>
              <w:t>NOTE 7, NOTE 8)</w:t>
            </w:r>
          </w:p>
        </w:tc>
        <w:tc>
          <w:tcPr>
            <w:tcW w:w="797" w:type="dxa"/>
            <w:tcBorders>
              <w:top w:val="single" w:sz="12" w:space="0" w:color="auto"/>
              <w:left w:val="single" w:sz="12" w:space="0" w:color="auto"/>
              <w:bottom w:val="single" w:sz="12" w:space="0" w:color="auto"/>
              <w:right w:val="single" w:sz="12" w:space="0" w:color="auto"/>
            </w:tcBorders>
          </w:tcPr>
          <w:p w14:paraId="6924BECE" w14:textId="77777777" w:rsidR="0072729A" w:rsidRDefault="00026E12">
            <w:pPr>
              <w:keepNext/>
              <w:keepLines/>
              <w:spacing w:after="0"/>
              <w:jc w:val="center"/>
              <w:rPr>
                <w:rFonts w:ascii="Arial" w:eastAsia="Times New Roman" w:hAnsi="Arial"/>
                <w:sz w:val="18"/>
              </w:rPr>
            </w:pPr>
            <w:r>
              <w:rPr>
                <w:rFonts w:ascii="Arial" w:eastAsia="Times New Roman" w:hAnsi="Arial"/>
                <w:sz w:val="18"/>
              </w:rPr>
              <w:br/>
              <w:t>10</w:t>
            </w:r>
            <w:r>
              <w:rPr>
                <w:rFonts w:ascii="Arial" w:eastAsia="Times New Roman" w:hAnsi="Arial"/>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
          <w:p w14:paraId="41B8C3FF" w14:textId="77777777" w:rsidR="0072729A" w:rsidRDefault="00026E12">
            <w:pPr>
              <w:keepNext/>
              <w:keepLines/>
              <w:spacing w:after="0"/>
              <w:rPr>
                <w:rFonts w:ascii="Arial" w:eastAsia="Times New Roman" w:hAnsi="Arial"/>
                <w:sz w:val="18"/>
              </w:rPr>
            </w:pPr>
            <w:r>
              <w:rPr>
                <w:rFonts w:ascii="Arial" w:eastAsia="Times New Roman" w:hAnsi="Arial"/>
                <w:sz w:val="18"/>
              </w:rPr>
              <w:t>N/A</w:t>
            </w:r>
          </w:p>
        </w:tc>
        <w:tc>
          <w:tcPr>
            <w:tcW w:w="1563" w:type="dxa"/>
            <w:tcBorders>
              <w:top w:val="single" w:sz="12" w:space="0" w:color="auto"/>
              <w:left w:val="single" w:sz="12" w:space="0" w:color="auto"/>
              <w:bottom w:val="single" w:sz="12" w:space="0" w:color="auto"/>
              <w:right w:val="single" w:sz="12" w:space="0" w:color="auto"/>
            </w:tcBorders>
          </w:tcPr>
          <w:p w14:paraId="6843DB56" w14:textId="77777777" w:rsidR="0072729A" w:rsidRDefault="00026E12">
            <w:pPr>
              <w:keepNext/>
              <w:keepLines/>
              <w:spacing w:after="0"/>
              <w:rPr>
                <w:rFonts w:ascii="Arial" w:eastAsia="Times New Roman" w:hAnsi="Arial"/>
                <w:sz w:val="18"/>
              </w:rPr>
            </w:pPr>
            <w:r>
              <w:rPr>
                <w:rFonts w:ascii="Arial" w:eastAsia="Times New Roman" w:hAnsi="Arial"/>
                <w:sz w:val="18"/>
              </w:rPr>
              <w:t xml:space="preserve">2000 </w:t>
            </w:r>
            <w:proofErr w:type="spellStart"/>
            <w:r>
              <w:rPr>
                <w:rFonts w:ascii="Arial" w:eastAsia="Times New Roman" w:hAnsi="Arial"/>
                <w:sz w:val="18"/>
              </w:rPr>
              <w:t>ms</w:t>
            </w:r>
            <w:proofErr w:type="spellEnd"/>
          </w:p>
        </w:tc>
        <w:tc>
          <w:tcPr>
            <w:tcW w:w="2019" w:type="dxa"/>
            <w:tcBorders>
              <w:top w:val="single" w:sz="12" w:space="0" w:color="auto"/>
              <w:left w:val="single" w:sz="12" w:space="0" w:color="auto"/>
              <w:bottom w:val="single" w:sz="12" w:space="0" w:color="auto"/>
              <w:right w:val="single" w:sz="12" w:space="0" w:color="auto"/>
            </w:tcBorders>
          </w:tcPr>
          <w:p w14:paraId="0E4259F2" w14:textId="77777777" w:rsidR="0072729A" w:rsidRDefault="00026E12">
            <w:pPr>
              <w:keepNext/>
              <w:keepLines/>
              <w:spacing w:after="0"/>
              <w:rPr>
                <w:rFonts w:ascii="Arial" w:eastAsia="Times New Roman" w:hAnsi="Arial"/>
                <w:sz w:val="18"/>
              </w:rPr>
            </w:pPr>
            <w:r>
              <w:rPr>
                <w:rFonts w:ascii="Arial" w:eastAsia="Times New Roman" w:hAnsi="Arial"/>
                <w:sz w:val="18"/>
              </w:rPr>
              <w:t xml:space="preserve">Mission Critical user plane Push </w:t>
            </w:r>
            <w:proofErr w:type="gramStart"/>
            <w:r>
              <w:rPr>
                <w:rFonts w:ascii="Arial" w:eastAsia="Times New Roman" w:hAnsi="Arial"/>
                <w:sz w:val="18"/>
              </w:rPr>
              <w:t>To</w:t>
            </w:r>
            <w:proofErr w:type="gramEnd"/>
            <w:r>
              <w:rPr>
                <w:rFonts w:ascii="Arial" w:eastAsia="Times New Roman" w:hAnsi="Arial"/>
                <w:sz w:val="18"/>
              </w:rPr>
              <w:t xml:space="preserve"> Talk voice (e.g., MCPTT)</w:t>
            </w:r>
          </w:p>
        </w:tc>
      </w:tr>
      <w:tr w:rsidR="0072729A" w14:paraId="62B1219C" w14:textId="77777777">
        <w:tc>
          <w:tcPr>
            <w:tcW w:w="1088" w:type="dxa"/>
            <w:tcBorders>
              <w:top w:val="single" w:sz="12" w:space="0" w:color="auto"/>
              <w:left w:val="single" w:sz="12" w:space="0" w:color="auto"/>
              <w:bottom w:val="single" w:sz="12" w:space="0" w:color="auto"/>
              <w:right w:val="single" w:sz="12" w:space="0" w:color="auto"/>
            </w:tcBorders>
          </w:tcPr>
          <w:p w14:paraId="579B5022"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66</w:t>
            </w:r>
          </w:p>
          <w:p w14:paraId="7C5E1585"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(NOTE 12)</w:t>
            </w:r>
            <w:r>
              <w:rPr>
                <w:rFonts w:ascii="Arial" w:eastAsia="Times New Roman" w:hAnsi="Arial"/>
                <w:sz w:val="18"/>
                <w:lang w:val="zh-CN"/>
              </w:rPr>
              <w:br/>
            </w:r>
          </w:p>
        </w:tc>
        <w:tc>
          <w:tcPr>
            <w:tcW w:w="1056" w:type="dxa"/>
            <w:tcBorders>
              <w:top w:val="nil"/>
              <w:left w:val="single" w:sz="12" w:space="0" w:color="auto"/>
              <w:bottom w:val="nil"/>
              <w:right w:val="single" w:sz="12" w:space="0" w:color="auto"/>
            </w:tcBorders>
          </w:tcPr>
          <w:p w14:paraId="406C821B" w14:textId="77777777" w:rsidR="0072729A" w:rsidRDefault="0072729A">
            <w:pPr>
              <w:keepNext/>
              <w:keepLines/>
              <w:spacing w:after="0"/>
              <w:jc w:val="center"/>
              <w:rPr>
                <w:rFonts w:ascii="Arial" w:eastAsia="Times New Roman" w:hAnsi="Arial"/>
                <w:sz w:val="18"/>
              </w:rPr>
            </w:pPr>
          </w:p>
        </w:tc>
        <w:tc>
          <w:tcPr>
            <w:tcW w:w="904" w:type="dxa"/>
            <w:tcBorders>
              <w:top w:val="single" w:sz="12" w:space="0" w:color="auto"/>
              <w:left w:val="single" w:sz="12" w:space="0" w:color="auto"/>
              <w:bottom w:val="single" w:sz="12" w:space="0" w:color="auto"/>
              <w:right w:val="single" w:sz="12" w:space="0" w:color="auto"/>
            </w:tcBorders>
          </w:tcPr>
          <w:p w14:paraId="1DC82A24" w14:textId="77777777" w:rsidR="0072729A" w:rsidRDefault="00026E12">
            <w:pPr>
              <w:keepNext/>
              <w:keepLines/>
              <w:spacing w:after="0"/>
              <w:jc w:val="center"/>
              <w:rPr>
                <w:rFonts w:ascii="Arial" w:eastAsia="Times New Roman" w:hAnsi="Arial"/>
                <w:sz w:val="18"/>
              </w:rPr>
            </w:pPr>
            <w:r>
              <w:rPr>
                <w:rFonts w:ascii="Arial" w:eastAsia="Times New Roman" w:hAnsi="Arial"/>
                <w:sz w:val="18"/>
              </w:rPr>
              <w:br/>
              <w:t>20</w:t>
            </w:r>
          </w:p>
        </w:tc>
        <w:tc>
          <w:tcPr>
            <w:tcW w:w="1088" w:type="dxa"/>
            <w:tcBorders>
              <w:top w:val="single" w:sz="12" w:space="0" w:color="auto"/>
              <w:left w:val="single" w:sz="12" w:space="0" w:color="auto"/>
              <w:bottom w:val="single" w:sz="12" w:space="0" w:color="auto"/>
              <w:right w:val="single" w:sz="12" w:space="0" w:color="auto"/>
            </w:tcBorders>
          </w:tcPr>
          <w:p w14:paraId="230562DF"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100 ms</w:t>
            </w:r>
          </w:p>
          <w:p w14:paraId="20AEDCE8"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(NOTE 10,</w:t>
            </w:r>
          </w:p>
          <w:p w14:paraId="6F5D663A"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NOTE 13)</w:t>
            </w:r>
          </w:p>
        </w:tc>
        <w:tc>
          <w:tcPr>
            <w:tcW w:w="797" w:type="dxa"/>
            <w:tcBorders>
              <w:top w:val="single" w:sz="12" w:space="0" w:color="auto"/>
              <w:left w:val="single" w:sz="12" w:space="0" w:color="auto"/>
              <w:bottom w:val="single" w:sz="12" w:space="0" w:color="auto"/>
              <w:right w:val="single" w:sz="12" w:space="0" w:color="auto"/>
            </w:tcBorders>
          </w:tcPr>
          <w:p w14:paraId="6D27B6E1" w14:textId="77777777" w:rsidR="0072729A" w:rsidRDefault="00026E12">
            <w:pPr>
              <w:keepNext/>
              <w:keepLines/>
              <w:spacing w:after="0"/>
              <w:jc w:val="center"/>
              <w:rPr>
                <w:rFonts w:ascii="Arial" w:eastAsia="Times New Roman" w:hAnsi="Arial"/>
                <w:sz w:val="18"/>
              </w:rPr>
            </w:pPr>
            <w:r>
              <w:rPr>
                <w:rFonts w:ascii="Arial" w:eastAsia="Times New Roman" w:hAnsi="Arial"/>
                <w:sz w:val="18"/>
              </w:rPr>
              <w:br/>
              <w:t>10</w:t>
            </w:r>
            <w:r>
              <w:rPr>
                <w:rFonts w:ascii="Arial" w:eastAsia="Times New Roman" w:hAnsi="Arial"/>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
          <w:p w14:paraId="279FC0AA" w14:textId="77777777" w:rsidR="0072729A" w:rsidRDefault="00026E12">
            <w:pPr>
              <w:keepNext/>
              <w:keepLines/>
              <w:spacing w:after="0"/>
              <w:rPr>
                <w:rFonts w:ascii="Arial" w:eastAsia="Times New Roman" w:hAnsi="Arial"/>
                <w:sz w:val="18"/>
              </w:rPr>
            </w:pPr>
            <w:r>
              <w:rPr>
                <w:rFonts w:ascii="Arial" w:eastAsia="Times New Roman" w:hAnsi="Arial"/>
                <w:sz w:val="18"/>
              </w:rPr>
              <w:t>N/A</w:t>
            </w:r>
          </w:p>
        </w:tc>
        <w:tc>
          <w:tcPr>
            <w:tcW w:w="1563" w:type="dxa"/>
            <w:tcBorders>
              <w:top w:val="single" w:sz="12" w:space="0" w:color="auto"/>
              <w:left w:val="single" w:sz="12" w:space="0" w:color="auto"/>
              <w:bottom w:val="single" w:sz="12" w:space="0" w:color="auto"/>
              <w:right w:val="single" w:sz="12" w:space="0" w:color="auto"/>
            </w:tcBorders>
          </w:tcPr>
          <w:p w14:paraId="36AEF507" w14:textId="77777777" w:rsidR="0072729A" w:rsidRDefault="00026E12">
            <w:pPr>
              <w:keepNext/>
              <w:keepLines/>
              <w:spacing w:after="0"/>
              <w:rPr>
                <w:rFonts w:ascii="Arial" w:eastAsia="Times New Roman" w:hAnsi="Arial"/>
                <w:sz w:val="18"/>
              </w:rPr>
            </w:pPr>
            <w:r>
              <w:rPr>
                <w:rFonts w:ascii="Arial" w:eastAsia="Times New Roman" w:hAnsi="Arial"/>
                <w:sz w:val="18"/>
              </w:rPr>
              <w:t xml:space="preserve">2000 </w:t>
            </w:r>
            <w:proofErr w:type="spellStart"/>
            <w:r>
              <w:rPr>
                <w:rFonts w:ascii="Arial" w:eastAsia="Times New Roman" w:hAnsi="Arial"/>
                <w:sz w:val="18"/>
              </w:rPr>
              <w:t>ms</w:t>
            </w:r>
            <w:proofErr w:type="spellEnd"/>
          </w:p>
        </w:tc>
        <w:tc>
          <w:tcPr>
            <w:tcW w:w="2019" w:type="dxa"/>
            <w:tcBorders>
              <w:top w:val="single" w:sz="12" w:space="0" w:color="auto"/>
              <w:left w:val="single" w:sz="12" w:space="0" w:color="auto"/>
              <w:bottom w:val="single" w:sz="12" w:space="0" w:color="auto"/>
              <w:right w:val="single" w:sz="12" w:space="0" w:color="auto"/>
            </w:tcBorders>
          </w:tcPr>
          <w:p w14:paraId="70FADB04" w14:textId="77777777" w:rsidR="0072729A" w:rsidRDefault="00026E12">
            <w:pPr>
              <w:keepNext/>
              <w:keepLines/>
              <w:spacing w:after="0"/>
              <w:rPr>
                <w:rFonts w:ascii="Arial" w:eastAsia="Times New Roman" w:hAnsi="Arial"/>
                <w:sz w:val="18"/>
              </w:rPr>
            </w:pPr>
            <w:r>
              <w:rPr>
                <w:rFonts w:ascii="Arial" w:eastAsia="Times New Roman" w:hAnsi="Arial"/>
                <w:sz w:val="18"/>
              </w:rPr>
              <w:t xml:space="preserve">Non-Mission-Critical user plane Push </w:t>
            </w:r>
            <w:proofErr w:type="gramStart"/>
            <w:r>
              <w:rPr>
                <w:rFonts w:ascii="Arial" w:eastAsia="Times New Roman" w:hAnsi="Arial"/>
                <w:sz w:val="18"/>
              </w:rPr>
              <w:t>To</w:t>
            </w:r>
            <w:proofErr w:type="gramEnd"/>
            <w:r>
              <w:rPr>
                <w:rFonts w:ascii="Arial" w:eastAsia="Times New Roman" w:hAnsi="Arial"/>
                <w:sz w:val="18"/>
              </w:rPr>
              <w:t xml:space="preserve"> Talk voice</w:t>
            </w:r>
          </w:p>
        </w:tc>
      </w:tr>
      <w:tr w:rsidR="0072729A" w14:paraId="0754247C" w14:textId="77777777">
        <w:tc>
          <w:tcPr>
            <w:tcW w:w="1088" w:type="dxa"/>
            <w:tcBorders>
              <w:top w:val="single" w:sz="12" w:space="0" w:color="auto"/>
              <w:left w:val="single" w:sz="12" w:space="0" w:color="auto"/>
              <w:bottom w:val="single" w:sz="12" w:space="0" w:color="auto"/>
              <w:right w:val="single" w:sz="12" w:space="0" w:color="auto"/>
            </w:tcBorders>
          </w:tcPr>
          <w:p w14:paraId="406352EF"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67</w:t>
            </w:r>
          </w:p>
          <w:p w14:paraId="3D717EEE"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(NOTE 12)</w:t>
            </w:r>
            <w:r>
              <w:rPr>
                <w:rFonts w:ascii="Arial" w:eastAsia="Times New Roman" w:hAnsi="Arial"/>
                <w:sz w:val="18"/>
                <w:lang w:val="zh-CN"/>
              </w:rPr>
              <w:br/>
            </w:r>
          </w:p>
        </w:tc>
        <w:tc>
          <w:tcPr>
            <w:tcW w:w="1056" w:type="dxa"/>
            <w:tcBorders>
              <w:top w:val="nil"/>
              <w:left w:val="single" w:sz="12" w:space="0" w:color="auto"/>
              <w:bottom w:val="nil"/>
              <w:right w:val="single" w:sz="12" w:space="0" w:color="auto"/>
            </w:tcBorders>
          </w:tcPr>
          <w:p w14:paraId="461F3DB6" w14:textId="77777777" w:rsidR="0072729A" w:rsidRDefault="0072729A">
            <w:pPr>
              <w:keepNext/>
              <w:keepLines/>
              <w:spacing w:after="0"/>
              <w:jc w:val="center"/>
              <w:rPr>
                <w:rFonts w:ascii="Arial" w:eastAsia="Times New Roman" w:hAnsi="Arial"/>
                <w:sz w:val="18"/>
              </w:rPr>
            </w:pPr>
          </w:p>
        </w:tc>
        <w:tc>
          <w:tcPr>
            <w:tcW w:w="904" w:type="dxa"/>
            <w:tcBorders>
              <w:top w:val="single" w:sz="12" w:space="0" w:color="auto"/>
              <w:left w:val="single" w:sz="12" w:space="0" w:color="auto"/>
              <w:bottom w:val="single" w:sz="12" w:space="0" w:color="auto"/>
              <w:right w:val="single" w:sz="12" w:space="0" w:color="auto"/>
            </w:tcBorders>
          </w:tcPr>
          <w:p w14:paraId="378F535F"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15</w:t>
            </w:r>
          </w:p>
        </w:tc>
        <w:tc>
          <w:tcPr>
            <w:tcW w:w="1088" w:type="dxa"/>
            <w:tcBorders>
              <w:top w:val="single" w:sz="12" w:space="0" w:color="auto"/>
              <w:left w:val="single" w:sz="12" w:space="0" w:color="auto"/>
              <w:bottom w:val="single" w:sz="12" w:space="0" w:color="auto"/>
              <w:right w:val="single" w:sz="12" w:space="0" w:color="auto"/>
            </w:tcBorders>
          </w:tcPr>
          <w:p w14:paraId="107E3EB4"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100 ms</w:t>
            </w:r>
          </w:p>
          <w:p w14:paraId="5638350A"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(NOTE 10,</w:t>
            </w:r>
          </w:p>
          <w:p w14:paraId="45579C92"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NOTE 13)</w:t>
            </w:r>
          </w:p>
        </w:tc>
        <w:tc>
          <w:tcPr>
            <w:tcW w:w="797" w:type="dxa"/>
            <w:tcBorders>
              <w:top w:val="single" w:sz="12" w:space="0" w:color="auto"/>
              <w:left w:val="single" w:sz="12" w:space="0" w:color="auto"/>
              <w:bottom w:val="single" w:sz="12" w:space="0" w:color="auto"/>
              <w:right w:val="single" w:sz="12" w:space="0" w:color="auto"/>
            </w:tcBorders>
          </w:tcPr>
          <w:p w14:paraId="4D1E6202"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10</w:t>
            </w:r>
            <w:r>
              <w:rPr>
                <w:rFonts w:ascii="Arial" w:eastAsia="Times New Roman" w:hAnsi="Arial"/>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
          <w:p w14:paraId="21A2BFD2" w14:textId="77777777" w:rsidR="0072729A" w:rsidRDefault="00026E12">
            <w:pPr>
              <w:keepNext/>
              <w:keepLines/>
              <w:spacing w:after="0"/>
              <w:rPr>
                <w:rFonts w:ascii="Arial" w:eastAsia="Times New Roman" w:hAnsi="Arial"/>
                <w:sz w:val="18"/>
              </w:rPr>
            </w:pPr>
            <w:r>
              <w:rPr>
                <w:rFonts w:ascii="Arial" w:eastAsia="Times New Roman" w:hAnsi="Arial"/>
                <w:sz w:val="18"/>
              </w:rPr>
              <w:t>N/A</w:t>
            </w:r>
          </w:p>
        </w:tc>
        <w:tc>
          <w:tcPr>
            <w:tcW w:w="1563" w:type="dxa"/>
            <w:tcBorders>
              <w:top w:val="single" w:sz="12" w:space="0" w:color="auto"/>
              <w:left w:val="single" w:sz="12" w:space="0" w:color="auto"/>
              <w:bottom w:val="single" w:sz="12" w:space="0" w:color="auto"/>
              <w:right w:val="single" w:sz="12" w:space="0" w:color="auto"/>
            </w:tcBorders>
          </w:tcPr>
          <w:p w14:paraId="7BA58DA3" w14:textId="77777777" w:rsidR="0072729A" w:rsidRDefault="00026E12">
            <w:pPr>
              <w:keepNext/>
              <w:keepLines/>
              <w:spacing w:after="0"/>
              <w:rPr>
                <w:rFonts w:ascii="Arial" w:eastAsia="Times New Roman" w:hAnsi="Arial"/>
                <w:sz w:val="18"/>
              </w:rPr>
            </w:pPr>
            <w:r>
              <w:rPr>
                <w:rFonts w:ascii="Arial" w:eastAsia="Times New Roman" w:hAnsi="Arial"/>
                <w:sz w:val="18"/>
              </w:rPr>
              <w:t xml:space="preserve">2000 </w:t>
            </w:r>
            <w:proofErr w:type="spellStart"/>
            <w:r>
              <w:rPr>
                <w:rFonts w:ascii="Arial" w:eastAsia="Times New Roman" w:hAnsi="Arial"/>
                <w:sz w:val="18"/>
              </w:rPr>
              <w:t>ms</w:t>
            </w:r>
            <w:proofErr w:type="spellEnd"/>
          </w:p>
        </w:tc>
        <w:tc>
          <w:tcPr>
            <w:tcW w:w="2019" w:type="dxa"/>
            <w:tcBorders>
              <w:top w:val="single" w:sz="12" w:space="0" w:color="auto"/>
              <w:left w:val="single" w:sz="12" w:space="0" w:color="auto"/>
              <w:bottom w:val="single" w:sz="12" w:space="0" w:color="auto"/>
              <w:right w:val="single" w:sz="12" w:space="0" w:color="auto"/>
            </w:tcBorders>
          </w:tcPr>
          <w:p w14:paraId="1937A8D1" w14:textId="77777777" w:rsidR="0072729A" w:rsidRDefault="00026E12">
            <w:pPr>
              <w:keepNext/>
              <w:keepLines/>
              <w:spacing w:after="0"/>
              <w:rPr>
                <w:rFonts w:ascii="Arial" w:eastAsia="Times New Roman" w:hAnsi="Arial"/>
                <w:sz w:val="18"/>
              </w:rPr>
            </w:pPr>
            <w:r>
              <w:rPr>
                <w:rFonts w:ascii="Arial" w:eastAsia="Times New Roman" w:hAnsi="Arial"/>
                <w:sz w:val="18"/>
              </w:rPr>
              <w:t>Mission Critical Video user plane</w:t>
            </w:r>
          </w:p>
        </w:tc>
      </w:tr>
      <w:tr w:rsidR="0072729A" w14:paraId="35CBBF40" w14:textId="77777777">
        <w:tc>
          <w:tcPr>
            <w:tcW w:w="1088" w:type="dxa"/>
            <w:tcBorders>
              <w:top w:val="single" w:sz="12" w:space="0" w:color="auto"/>
              <w:left w:val="single" w:sz="12" w:space="0" w:color="auto"/>
              <w:bottom w:val="single" w:sz="12" w:space="0" w:color="auto"/>
              <w:right w:val="single" w:sz="12" w:space="0" w:color="auto"/>
            </w:tcBorders>
          </w:tcPr>
          <w:p w14:paraId="42085242"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75</w:t>
            </w:r>
          </w:p>
          <w:p w14:paraId="54488411"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(NOTE 14)</w:t>
            </w:r>
          </w:p>
        </w:tc>
        <w:tc>
          <w:tcPr>
            <w:tcW w:w="1056" w:type="dxa"/>
            <w:tcBorders>
              <w:top w:val="nil"/>
              <w:left w:val="single" w:sz="12" w:space="0" w:color="auto"/>
              <w:bottom w:val="nil"/>
              <w:right w:val="single" w:sz="12" w:space="0" w:color="auto"/>
            </w:tcBorders>
          </w:tcPr>
          <w:p w14:paraId="7CFF750F" w14:textId="77777777" w:rsidR="0072729A" w:rsidRDefault="0072729A">
            <w:pPr>
              <w:keepNext/>
              <w:keepLines/>
              <w:spacing w:after="0"/>
              <w:jc w:val="center"/>
              <w:rPr>
                <w:rFonts w:ascii="Arial" w:eastAsia="Times New Roman" w:hAnsi="Arial"/>
                <w:sz w:val="18"/>
              </w:rPr>
            </w:pPr>
          </w:p>
        </w:tc>
        <w:tc>
          <w:tcPr>
            <w:tcW w:w="904" w:type="dxa"/>
            <w:tcBorders>
              <w:top w:val="single" w:sz="12" w:space="0" w:color="auto"/>
              <w:left w:val="single" w:sz="12" w:space="0" w:color="auto"/>
              <w:bottom w:val="single" w:sz="12" w:space="0" w:color="auto"/>
              <w:right w:val="single" w:sz="12" w:space="0" w:color="auto"/>
            </w:tcBorders>
          </w:tcPr>
          <w:p w14:paraId="6F3ACE70" w14:textId="77777777" w:rsidR="0072729A" w:rsidRDefault="0072729A">
            <w:pPr>
              <w:keepNext/>
              <w:keepLines/>
              <w:spacing w:after="0"/>
              <w:jc w:val="center"/>
              <w:rPr>
                <w:rFonts w:ascii="Arial" w:eastAsia="Times New Roman" w:hAnsi="Arial"/>
                <w:sz w:val="18"/>
              </w:rPr>
            </w:pPr>
          </w:p>
        </w:tc>
        <w:tc>
          <w:tcPr>
            <w:tcW w:w="1088" w:type="dxa"/>
            <w:tcBorders>
              <w:top w:val="single" w:sz="12" w:space="0" w:color="auto"/>
              <w:left w:val="single" w:sz="12" w:space="0" w:color="auto"/>
              <w:bottom w:val="single" w:sz="12" w:space="0" w:color="auto"/>
              <w:right w:val="single" w:sz="12" w:space="0" w:color="auto"/>
            </w:tcBorders>
          </w:tcPr>
          <w:p w14:paraId="3E0E809F" w14:textId="77777777" w:rsidR="0072729A" w:rsidRDefault="0072729A">
            <w:pPr>
              <w:keepNext/>
              <w:keepLines/>
              <w:spacing w:after="0"/>
              <w:jc w:val="center"/>
              <w:rPr>
                <w:rFonts w:ascii="Arial" w:eastAsia="Times New Roman" w:hAnsi="Arial"/>
                <w:sz w:val="18"/>
              </w:rPr>
            </w:pPr>
          </w:p>
        </w:tc>
        <w:tc>
          <w:tcPr>
            <w:tcW w:w="797" w:type="dxa"/>
            <w:tcBorders>
              <w:top w:val="single" w:sz="12" w:space="0" w:color="auto"/>
              <w:left w:val="single" w:sz="12" w:space="0" w:color="auto"/>
              <w:bottom w:val="single" w:sz="12" w:space="0" w:color="auto"/>
              <w:right w:val="single" w:sz="12" w:space="0" w:color="auto"/>
            </w:tcBorders>
          </w:tcPr>
          <w:p w14:paraId="4D6916D2" w14:textId="77777777" w:rsidR="0072729A" w:rsidRDefault="0072729A">
            <w:pPr>
              <w:keepNext/>
              <w:keepLines/>
              <w:spacing w:after="0"/>
              <w:jc w:val="center"/>
              <w:rPr>
                <w:rFonts w:ascii="Arial" w:eastAsia="Times New Roman" w:hAnsi="Arial"/>
                <w:sz w:val="18"/>
              </w:rPr>
            </w:pPr>
          </w:p>
        </w:tc>
        <w:tc>
          <w:tcPr>
            <w:tcW w:w="1272" w:type="dxa"/>
            <w:tcBorders>
              <w:top w:val="single" w:sz="12" w:space="0" w:color="auto"/>
              <w:left w:val="single" w:sz="12" w:space="0" w:color="auto"/>
              <w:bottom w:val="single" w:sz="12" w:space="0" w:color="auto"/>
              <w:right w:val="single" w:sz="12" w:space="0" w:color="auto"/>
            </w:tcBorders>
          </w:tcPr>
          <w:p w14:paraId="539D65EE" w14:textId="77777777" w:rsidR="0072729A" w:rsidRDefault="0072729A">
            <w:pPr>
              <w:keepNext/>
              <w:keepLines/>
              <w:spacing w:after="0"/>
              <w:rPr>
                <w:rFonts w:ascii="Arial" w:eastAsia="Times New Roman" w:hAnsi="Arial"/>
                <w:sz w:val="18"/>
              </w:rPr>
            </w:pPr>
          </w:p>
        </w:tc>
        <w:tc>
          <w:tcPr>
            <w:tcW w:w="1563" w:type="dxa"/>
            <w:tcBorders>
              <w:top w:val="single" w:sz="12" w:space="0" w:color="auto"/>
              <w:left w:val="single" w:sz="12" w:space="0" w:color="auto"/>
              <w:bottom w:val="single" w:sz="12" w:space="0" w:color="auto"/>
              <w:right w:val="single" w:sz="12" w:space="0" w:color="auto"/>
            </w:tcBorders>
          </w:tcPr>
          <w:p w14:paraId="585C4E06" w14:textId="77777777" w:rsidR="0072729A" w:rsidRDefault="0072729A">
            <w:pPr>
              <w:keepNext/>
              <w:keepLines/>
              <w:spacing w:after="0"/>
              <w:rPr>
                <w:rFonts w:ascii="Arial" w:eastAsia="Times New Roman" w:hAnsi="Arial"/>
                <w:sz w:val="18"/>
              </w:rPr>
            </w:pPr>
          </w:p>
        </w:tc>
        <w:tc>
          <w:tcPr>
            <w:tcW w:w="2019" w:type="dxa"/>
            <w:tcBorders>
              <w:top w:val="single" w:sz="12" w:space="0" w:color="auto"/>
              <w:left w:val="single" w:sz="12" w:space="0" w:color="auto"/>
              <w:bottom w:val="single" w:sz="12" w:space="0" w:color="auto"/>
              <w:right w:val="single" w:sz="12" w:space="0" w:color="auto"/>
            </w:tcBorders>
          </w:tcPr>
          <w:p w14:paraId="682A31F7" w14:textId="77777777" w:rsidR="0072729A" w:rsidRDefault="0072729A">
            <w:pPr>
              <w:keepNext/>
              <w:keepLines/>
              <w:spacing w:after="0"/>
              <w:rPr>
                <w:rFonts w:ascii="Arial" w:eastAsia="Times New Roman" w:hAnsi="Arial"/>
                <w:sz w:val="18"/>
              </w:rPr>
            </w:pPr>
          </w:p>
        </w:tc>
      </w:tr>
      <w:tr w:rsidR="0072729A" w14:paraId="5682E8C0" w14:textId="77777777">
        <w:tc>
          <w:tcPr>
            <w:tcW w:w="1088" w:type="dxa"/>
            <w:tcBorders>
              <w:top w:val="single" w:sz="12" w:space="0" w:color="auto"/>
              <w:left w:val="single" w:sz="12" w:space="0" w:color="auto"/>
              <w:bottom w:val="single" w:sz="12" w:space="0" w:color="auto"/>
              <w:right w:val="single" w:sz="12" w:space="0" w:color="auto"/>
            </w:tcBorders>
          </w:tcPr>
          <w:p w14:paraId="6474D104"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71</w:t>
            </w:r>
          </w:p>
        </w:tc>
        <w:tc>
          <w:tcPr>
            <w:tcW w:w="1056" w:type="dxa"/>
            <w:tcBorders>
              <w:top w:val="nil"/>
              <w:left w:val="single" w:sz="12" w:space="0" w:color="auto"/>
              <w:bottom w:val="nil"/>
              <w:right w:val="single" w:sz="12" w:space="0" w:color="auto"/>
            </w:tcBorders>
          </w:tcPr>
          <w:p w14:paraId="70836D54" w14:textId="77777777" w:rsidR="0072729A" w:rsidRDefault="0072729A">
            <w:pPr>
              <w:keepNext/>
              <w:keepLines/>
              <w:spacing w:after="0"/>
              <w:jc w:val="center"/>
              <w:rPr>
                <w:rFonts w:ascii="Arial" w:eastAsia="Times New Roman" w:hAnsi="Arial"/>
                <w:sz w:val="18"/>
              </w:rPr>
            </w:pPr>
          </w:p>
        </w:tc>
        <w:tc>
          <w:tcPr>
            <w:tcW w:w="904" w:type="dxa"/>
            <w:tcBorders>
              <w:top w:val="single" w:sz="12" w:space="0" w:color="auto"/>
              <w:left w:val="single" w:sz="12" w:space="0" w:color="auto"/>
              <w:bottom w:val="single" w:sz="12" w:space="0" w:color="auto"/>
              <w:right w:val="single" w:sz="12" w:space="0" w:color="auto"/>
            </w:tcBorders>
          </w:tcPr>
          <w:p w14:paraId="7D061869"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56</w:t>
            </w:r>
          </w:p>
        </w:tc>
        <w:tc>
          <w:tcPr>
            <w:tcW w:w="1088" w:type="dxa"/>
            <w:tcBorders>
              <w:top w:val="single" w:sz="12" w:space="0" w:color="auto"/>
              <w:left w:val="single" w:sz="12" w:space="0" w:color="auto"/>
              <w:bottom w:val="single" w:sz="12" w:space="0" w:color="auto"/>
              <w:right w:val="single" w:sz="12" w:space="0" w:color="auto"/>
            </w:tcBorders>
          </w:tcPr>
          <w:p w14:paraId="6DE37FBC"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150 ms</w:t>
            </w:r>
            <w:r>
              <w:rPr>
                <w:rFonts w:ascii="Arial" w:eastAsia="Times New Roman" w:hAnsi="Arial"/>
                <w:sz w:val="18"/>
              </w:rPr>
              <w:t xml:space="preserve"> </w:t>
            </w:r>
            <w:r>
              <w:rPr>
                <w:rFonts w:ascii="Arial" w:eastAsia="Times New Roman" w:hAnsi="Arial"/>
                <w:sz w:val="18"/>
                <w:lang w:val="zh-CN"/>
              </w:rPr>
              <w:t>(NOTE 11,</w:t>
            </w:r>
            <w:r>
              <w:rPr>
                <w:rFonts w:ascii="Arial" w:eastAsia="Times New Roman" w:hAnsi="Arial"/>
                <w:sz w:val="18"/>
              </w:rPr>
              <w:t xml:space="preserve"> NOTE 13,</w:t>
            </w:r>
            <w:r>
              <w:rPr>
                <w:rFonts w:ascii="Arial" w:eastAsia="Times New Roman" w:hAnsi="Arial"/>
                <w:sz w:val="18"/>
                <w:lang w:val="zh-CN"/>
              </w:rPr>
              <w:t xml:space="preserve"> NOTE 15)</w:t>
            </w:r>
          </w:p>
        </w:tc>
        <w:tc>
          <w:tcPr>
            <w:tcW w:w="797" w:type="dxa"/>
            <w:tcBorders>
              <w:top w:val="single" w:sz="12" w:space="0" w:color="auto"/>
              <w:left w:val="single" w:sz="12" w:space="0" w:color="auto"/>
              <w:bottom w:val="single" w:sz="12" w:space="0" w:color="auto"/>
              <w:right w:val="single" w:sz="12" w:space="0" w:color="auto"/>
            </w:tcBorders>
          </w:tcPr>
          <w:p w14:paraId="4BA8386C"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10</w:t>
            </w:r>
            <w:r>
              <w:rPr>
                <w:rFonts w:ascii="Arial" w:eastAsia="Times New Roman" w:hAnsi="Arial"/>
                <w:sz w:val="22"/>
                <w:vertAlign w:val="superscript"/>
                <w:lang w:val="zh-CN"/>
              </w:rPr>
              <w:t>-6</w:t>
            </w:r>
          </w:p>
        </w:tc>
        <w:tc>
          <w:tcPr>
            <w:tcW w:w="1272" w:type="dxa"/>
            <w:tcBorders>
              <w:top w:val="single" w:sz="12" w:space="0" w:color="auto"/>
              <w:left w:val="single" w:sz="12" w:space="0" w:color="auto"/>
              <w:bottom w:val="single" w:sz="12" w:space="0" w:color="auto"/>
              <w:right w:val="single" w:sz="12" w:space="0" w:color="auto"/>
            </w:tcBorders>
          </w:tcPr>
          <w:p w14:paraId="0F895B15" w14:textId="77777777" w:rsidR="0072729A" w:rsidRDefault="00026E12">
            <w:pPr>
              <w:keepNext/>
              <w:keepLines/>
              <w:spacing w:after="0"/>
              <w:rPr>
                <w:rFonts w:ascii="Arial" w:eastAsia="Times New Roman" w:hAnsi="Arial"/>
                <w:sz w:val="18"/>
              </w:rPr>
            </w:pPr>
            <w:r>
              <w:rPr>
                <w:rFonts w:ascii="Arial" w:eastAsia="Times New Roman" w:hAnsi="Arial"/>
                <w:sz w:val="18"/>
                <w:lang w:val="zh-CN"/>
              </w:rPr>
              <w:t>N/A</w:t>
            </w:r>
          </w:p>
        </w:tc>
        <w:tc>
          <w:tcPr>
            <w:tcW w:w="1563" w:type="dxa"/>
            <w:tcBorders>
              <w:top w:val="single" w:sz="12" w:space="0" w:color="auto"/>
              <w:left w:val="single" w:sz="12" w:space="0" w:color="auto"/>
              <w:bottom w:val="single" w:sz="12" w:space="0" w:color="auto"/>
              <w:right w:val="single" w:sz="12" w:space="0" w:color="auto"/>
            </w:tcBorders>
          </w:tcPr>
          <w:p w14:paraId="2377F1EC" w14:textId="77777777" w:rsidR="0072729A" w:rsidRDefault="00026E12">
            <w:pPr>
              <w:keepNext/>
              <w:keepLines/>
              <w:spacing w:after="0"/>
              <w:rPr>
                <w:rFonts w:ascii="Arial" w:eastAsia="Times New Roman" w:hAnsi="Arial"/>
                <w:sz w:val="18"/>
              </w:rPr>
            </w:pPr>
            <w:r>
              <w:rPr>
                <w:rFonts w:ascii="Arial" w:eastAsia="Times New Roman" w:hAnsi="Arial"/>
                <w:sz w:val="18"/>
                <w:lang w:val="zh-CN"/>
              </w:rPr>
              <w:t>2000 ms</w:t>
            </w:r>
          </w:p>
        </w:tc>
        <w:tc>
          <w:tcPr>
            <w:tcW w:w="2019" w:type="dxa"/>
            <w:tcBorders>
              <w:top w:val="single" w:sz="12" w:space="0" w:color="auto"/>
              <w:left w:val="single" w:sz="12" w:space="0" w:color="auto"/>
              <w:bottom w:val="single" w:sz="12" w:space="0" w:color="auto"/>
              <w:right w:val="single" w:sz="12" w:space="0" w:color="auto"/>
            </w:tcBorders>
          </w:tcPr>
          <w:p w14:paraId="4B88B48A" w14:textId="77777777" w:rsidR="0072729A" w:rsidRDefault="00026E12">
            <w:pPr>
              <w:keepNext/>
              <w:keepLines/>
              <w:spacing w:after="0"/>
              <w:rPr>
                <w:rFonts w:ascii="Arial" w:eastAsia="Times New Roman" w:hAnsi="Arial"/>
                <w:sz w:val="18"/>
              </w:rPr>
            </w:pPr>
            <w:r w:rsidRPr="008C18DC">
              <w:rPr>
                <w:rFonts w:ascii="Arial" w:eastAsia="Times New Roman" w:hAnsi="Arial"/>
                <w:sz w:val="18"/>
                <w:lang w:val="en-US"/>
              </w:rPr>
              <w:t>"Live" Uplink Streaming (e.g. TS 26.238 [76])</w:t>
            </w:r>
          </w:p>
        </w:tc>
      </w:tr>
      <w:tr w:rsidR="0072729A" w14:paraId="351A3BDD" w14:textId="77777777">
        <w:tc>
          <w:tcPr>
            <w:tcW w:w="1088" w:type="dxa"/>
            <w:tcBorders>
              <w:top w:val="single" w:sz="12" w:space="0" w:color="auto"/>
              <w:left w:val="single" w:sz="12" w:space="0" w:color="auto"/>
              <w:bottom w:val="single" w:sz="12" w:space="0" w:color="auto"/>
              <w:right w:val="single" w:sz="12" w:space="0" w:color="auto"/>
            </w:tcBorders>
          </w:tcPr>
          <w:p w14:paraId="7727E6B0"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72</w:t>
            </w:r>
          </w:p>
        </w:tc>
        <w:tc>
          <w:tcPr>
            <w:tcW w:w="1056" w:type="dxa"/>
            <w:tcBorders>
              <w:top w:val="nil"/>
              <w:left w:val="single" w:sz="12" w:space="0" w:color="auto"/>
              <w:bottom w:val="nil"/>
              <w:right w:val="single" w:sz="12" w:space="0" w:color="auto"/>
            </w:tcBorders>
          </w:tcPr>
          <w:p w14:paraId="50C9DF14" w14:textId="77777777" w:rsidR="0072729A" w:rsidRDefault="0072729A">
            <w:pPr>
              <w:keepNext/>
              <w:keepLines/>
              <w:spacing w:after="0"/>
              <w:jc w:val="center"/>
              <w:rPr>
                <w:rFonts w:ascii="Arial" w:eastAsia="Times New Roman" w:hAnsi="Arial"/>
                <w:sz w:val="18"/>
              </w:rPr>
            </w:pPr>
          </w:p>
        </w:tc>
        <w:tc>
          <w:tcPr>
            <w:tcW w:w="904" w:type="dxa"/>
            <w:tcBorders>
              <w:top w:val="single" w:sz="12" w:space="0" w:color="auto"/>
              <w:left w:val="single" w:sz="12" w:space="0" w:color="auto"/>
              <w:bottom w:val="single" w:sz="12" w:space="0" w:color="auto"/>
              <w:right w:val="single" w:sz="12" w:space="0" w:color="auto"/>
            </w:tcBorders>
          </w:tcPr>
          <w:p w14:paraId="6B7FE6E4"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56</w:t>
            </w:r>
          </w:p>
        </w:tc>
        <w:tc>
          <w:tcPr>
            <w:tcW w:w="1088" w:type="dxa"/>
            <w:tcBorders>
              <w:top w:val="single" w:sz="12" w:space="0" w:color="auto"/>
              <w:left w:val="single" w:sz="12" w:space="0" w:color="auto"/>
              <w:bottom w:val="single" w:sz="12" w:space="0" w:color="auto"/>
              <w:right w:val="single" w:sz="12" w:space="0" w:color="auto"/>
            </w:tcBorders>
          </w:tcPr>
          <w:p w14:paraId="24C9B6DC"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300 ms (NOTE 11</w:t>
            </w:r>
            <w:r>
              <w:rPr>
                <w:rFonts w:ascii="Arial" w:eastAsia="Times New Roman" w:hAnsi="Arial"/>
                <w:sz w:val="18"/>
              </w:rPr>
              <w:t>, NOTE 13</w:t>
            </w:r>
            <w:r>
              <w:rPr>
                <w:rFonts w:ascii="Arial" w:eastAsia="Times New Roman" w:hAnsi="Arial"/>
                <w:sz w:val="18"/>
                <w:lang w:val="zh-CN"/>
              </w:rPr>
              <w:t>, NOTE 15)</w:t>
            </w:r>
          </w:p>
        </w:tc>
        <w:tc>
          <w:tcPr>
            <w:tcW w:w="797" w:type="dxa"/>
            <w:tcBorders>
              <w:top w:val="single" w:sz="12" w:space="0" w:color="auto"/>
              <w:left w:val="single" w:sz="12" w:space="0" w:color="auto"/>
              <w:bottom w:val="single" w:sz="12" w:space="0" w:color="auto"/>
              <w:right w:val="single" w:sz="12" w:space="0" w:color="auto"/>
            </w:tcBorders>
          </w:tcPr>
          <w:p w14:paraId="6978DD7A"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10</w:t>
            </w:r>
            <w:r>
              <w:rPr>
                <w:rFonts w:ascii="Arial" w:eastAsia="Times New Roman" w:hAnsi="Arial"/>
                <w:sz w:val="22"/>
                <w:vertAlign w:val="superscript"/>
                <w:lang w:val="zh-CN"/>
              </w:rPr>
              <w:t>-4</w:t>
            </w:r>
          </w:p>
        </w:tc>
        <w:tc>
          <w:tcPr>
            <w:tcW w:w="1272" w:type="dxa"/>
            <w:tcBorders>
              <w:top w:val="single" w:sz="12" w:space="0" w:color="auto"/>
              <w:left w:val="single" w:sz="12" w:space="0" w:color="auto"/>
              <w:bottom w:val="single" w:sz="12" w:space="0" w:color="auto"/>
              <w:right w:val="single" w:sz="12" w:space="0" w:color="auto"/>
            </w:tcBorders>
          </w:tcPr>
          <w:p w14:paraId="5CD57D11" w14:textId="77777777" w:rsidR="0072729A" w:rsidRDefault="00026E12">
            <w:pPr>
              <w:keepNext/>
              <w:keepLines/>
              <w:spacing w:after="0"/>
              <w:rPr>
                <w:rFonts w:ascii="Arial" w:eastAsia="Times New Roman" w:hAnsi="Arial"/>
                <w:sz w:val="18"/>
              </w:rPr>
            </w:pPr>
            <w:r>
              <w:rPr>
                <w:rFonts w:ascii="Arial" w:eastAsia="Times New Roman" w:hAnsi="Arial"/>
                <w:sz w:val="18"/>
                <w:lang w:val="zh-CN"/>
              </w:rPr>
              <w:t>N/A</w:t>
            </w:r>
          </w:p>
        </w:tc>
        <w:tc>
          <w:tcPr>
            <w:tcW w:w="1563" w:type="dxa"/>
            <w:tcBorders>
              <w:top w:val="single" w:sz="12" w:space="0" w:color="auto"/>
              <w:left w:val="single" w:sz="12" w:space="0" w:color="auto"/>
              <w:bottom w:val="single" w:sz="12" w:space="0" w:color="auto"/>
              <w:right w:val="single" w:sz="12" w:space="0" w:color="auto"/>
            </w:tcBorders>
          </w:tcPr>
          <w:p w14:paraId="052BD6A9" w14:textId="77777777" w:rsidR="0072729A" w:rsidRDefault="00026E12">
            <w:pPr>
              <w:keepNext/>
              <w:keepLines/>
              <w:spacing w:after="0"/>
              <w:rPr>
                <w:rFonts w:ascii="Arial" w:eastAsia="Times New Roman" w:hAnsi="Arial"/>
                <w:sz w:val="18"/>
              </w:rPr>
            </w:pPr>
            <w:r>
              <w:rPr>
                <w:rFonts w:ascii="Arial" w:eastAsia="Times New Roman" w:hAnsi="Arial"/>
                <w:sz w:val="18"/>
                <w:lang w:val="zh-CN"/>
              </w:rPr>
              <w:t>2000 ms</w:t>
            </w:r>
          </w:p>
        </w:tc>
        <w:tc>
          <w:tcPr>
            <w:tcW w:w="2019" w:type="dxa"/>
            <w:tcBorders>
              <w:top w:val="single" w:sz="12" w:space="0" w:color="auto"/>
              <w:left w:val="single" w:sz="12" w:space="0" w:color="auto"/>
              <w:bottom w:val="single" w:sz="12" w:space="0" w:color="auto"/>
              <w:right w:val="single" w:sz="12" w:space="0" w:color="auto"/>
            </w:tcBorders>
          </w:tcPr>
          <w:p w14:paraId="7DD6D0EE" w14:textId="77777777" w:rsidR="0072729A" w:rsidRDefault="00026E12">
            <w:pPr>
              <w:keepNext/>
              <w:keepLines/>
              <w:spacing w:after="0"/>
              <w:rPr>
                <w:rFonts w:ascii="Arial" w:eastAsia="Times New Roman" w:hAnsi="Arial"/>
                <w:sz w:val="18"/>
              </w:rPr>
            </w:pPr>
            <w:r w:rsidRPr="008C18DC">
              <w:rPr>
                <w:rFonts w:ascii="Arial" w:eastAsia="Times New Roman" w:hAnsi="Arial"/>
                <w:sz w:val="18"/>
                <w:lang w:val="en-US"/>
              </w:rPr>
              <w:t>"Live" Uplink Streaming (e.g. TS 26.238 [76])</w:t>
            </w:r>
          </w:p>
        </w:tc>
      </w:tr>
      <w:tr w:rsidR="0072729A" w14:paraId="63A99716" w14:textId="77777777">
        <w:tc>
          <w:tcPr>
            <w:tcW w:w="1088" w:type="dxa"/>
            <w:tcBorders>
              <w:top w:val="single" w:sz="12" w:space="0" w:color="auto"/>
              <w:left w:val="single" w:sz="12" w:space="0" w:color="auto"/>
              <w:bottom w:val="single" w:sz="12" w:space="0" w:color="auto"/>
              <w:right w:val="single" w:sz="12" w:space="0" w:color="auto"/>
            </w:tcBorders>
          </w:tcPr>
          <w:p w14:paraId="4A775B6F"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73</w:t>
            </w:r>
          </w:p>
        </w:tc>
        <w:tc>
          <w:tcPr>
            <w:tcW w:w="1056" w:type="dxa"/>
            <w:tcBorders>
              <w:top w:val="nil"/>
              <w:left w:val="single" w:sz="12" w:space="0" w:color="auto"/>
              <w:bottom w:val="nil"/>
              <w:right w:val="single" w:sz="12" w:space="0" w:color="auto"/>
            </w:tcBorders>
          </w:tcPr>
          <w:p w14:paraId="5FFB9C78" w14:textId="77777777" w:rsidR="0072729A" w:rsidRDefault="0072729A">
            <w:pPr>
              <w:keepNext/>
              <w:keepLines/>
              <w:spacing w:after="0"/>
              <w:jc w:val="center"/>
              <w:rPr>
                <w:rFonts w:ascii="Arial" w:eastAsia="Times New Roman" w:hAnsi="Arial"/>
                <w:sz w:val="18"/>
              </w:rPr>
            </w:pPr>
          </w:p>
        </w:tc>
        <w:tc>
          <w:tcPr>
            <w:tcW w:w="904" w:type="dxa"/>
            <w:tcBorders>
              <w:top w:val="single" w:sz="12" w:space="0" w:color="auto"/>
              <w:left w:val="single" w:sz="12" w:space="0" w:color="auto"/>
              <w:bottom w:val="single" w:sz="12" w:space="0" w:color="auto"/>
              <w:right w:val="single" w:sz="12" w:space="0" w:color="auto"/>
            </w:tcBorders>
          </w:tcPr>
          <w:p w14:paraId="52AE9E0E"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56</w:t>
            </w:r>
          </w:p>
        </w:tc>
        <w:tc>
          <w:tcPr>
            <w:tcW w:w="1088" w:type="dxa"/>
            <w:tcBorders>
              <w:top w:val="single" w:sz="12" w:space="0" w:color="auto"/>
              <w:left w:val="single" w:sz="12" w:space="0" w:color="auto"/>
              <w:bottom w:val="single" w:sz="12" w:space="0" w:color="auto"/>
              <w:right w:val="single" w:sz="12" w:space="0" w:color="auto"/>
            </w:tcBorders>
          </w:tcPr>
          <w:p w14:paraId="0FF25F99"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300 ms (NOTE 11</w:t>
            </w:r>
            <w:r>
              <w:rPr>
                <w:rFonts w:ascii="Arial" w:eastAsia="Times New Roman" w:hAnsi="Arial"/>
                <w:sz w:val="18"/>
              </w:rPr>
              <w:t>, NOTE 13</w:t>
            </w:r>
            <w:r>
              <w:rPr>
                <w:rFonts w:ascii="Arial" w:eastAsia="Times New Roman" w:hAnsi="Arial"/>
                <w:sz w:val="18"/>
                <w:lang w:val="zh-CN"/>
              </w:rPr>
              <w:t>, NOTE 15)</w:t>
            </w:r>
          </w:p>
        </w:tc>
        <w:tc>
          <w:tcPr>
            <w:tcW w:w="797" w:type="dxa"/>
            <w:tcBorders>
              <w:top w:val="single" w:sz="12" w:space="0" w:color="auto"/>
              <w:left w:val="single" w:sz="12" w:space="0" w:color="auto"/>
              <w:bottom w:val="single" w:sz="12" w:space="0" w:color="auto"/>
              <w:right w:val="single" w:sz="12" w:space="0" w:color="auto"/>
            </w:tcBorders>
          </w:tcPr>
          <w:p w14:paraId="604A2242"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10</w:t>
            </w:r>
            <w:r>
              <w:rPr>
                <w:rFonts w:ascii="Arial" w:eastAsia="Times New Roman" w:hAnsi="Arial"/>
                <w:sz w:val="22"/>
                <w:vertAlign w:val="superscript"/>
                <w:lang w:val="zh-CN"/>
              </w:rPr>
              <w:t>-8</w:t>
            </w:r>
          </w:p>
        </w:tc>
        <w:tc>
          <w:tcPr>
            <w:tcW w:w="1272" w:type="dxa"/>
            <w:tcBorders>
              <w:top w:val="single" w:sz="12" w:space="0" w:color="auto"/>
              <w:left w:val="single" w:sz="12" w:space="0" w:color="auto"/>
              <w:bottom w:val="single" w:sz="12" w:space="0" w:color="auto"/>
              <w:right w:val="single" w:sz="12" w:space="0" w:color="auto"/>
            </w:tcBorders>
          </w:tcPr>
          <w:p w14:paraId="1711283A" w14:textId="77777777" w:rsidR="0072729A" w:rsidRDefault="00026E12">
            <w:pPr>
              <w:keepNext/>
              <w:keepLines/>
              <w:spacing w:after="0"/>
              <w:rPr>
                <w:rFonts w:ascii="Arial" w:eastAsia="Times New Roman" w:hAnsi="Arial"/>
                <w:sz w:val="18"/>
              </w:rPr>
            </w:pPr>
            <w:r>
              <w:rPr>
                <w:rFonts w:ascii="Arial" w:eastAsia="Times New Roman" w:hAnsi="Arial"/>
                <w:sz w:val="18"/>
                <w:lang w:val="zh-CN"/>
              </w:rPr>
              <w:t>N/A</w:t>
            </w:r>
          </w:p>
        </w:tc>
        <w:tc>
          <w:tcPr>
            <w:tcW w:w="1563" w:type="dxa"/>
            <w:tcBorders>
              <w:top w:val="single" w:sz="12" w:space="0" w:color="auto"/>
              <w:left w:val="single" w:sz="12" w:space="0" w:color="auto"/>
              <w:bottom w:val="single" w:sz="12" w:space="0" w:color="auto"/>
              <w:right w:val="single" w:sz="12" w:space="0" w:color="auto"/>
            </w:tcBorders>
          </w:tcPr>
          <w:p w14:paraId="08410247" w14:textId="77777777" w:rsidR="0072729A" w:rsidRDefault="00026E12">
            <w:pPr>
              <w:keepNext/>
              <w:keepLines/>
              <w:spacing w:after="0"/>
              <w:rPr>
                <w:rFonts w:ascii="Arial" w:eastAsia="Times New Roman" w:hAnsi="Arial"/>
                <w:sz w:val="18"/>
              </w:rPr>
            </w:pPr>
            <w:r>
              <w:rPr>
                <w:rFonts w:ascii="Arial" w:eastAsia="Times New Roman" w:hAnsi="Arial"/>
                <w:sz w:val="18"/>
                <w:lang w:val="zh-CN"/>
              </w:rPr>
              <w:t>2000 ms</w:t>
            </w:r>
          </w:p>
        </w:tc>
        <w:tc>
          <w:tcPr>
            <w:tcW w:w="2019" w:type="dxa"/>
            <w:tcBorders>
              <w:top w:val="single" w:sz="12" w:space="0" w:color="auto"/>
              <w:left w:val="single" w:sz="12" w:space="0" w:color="auto"/>
              <w:bottom w:val="single" w:sz="12" w:space="0" w:color="auto"/>
              <w:right w:val="single" w:sz="12" w:space="0" w:color="auto"/>
            </w:tcBorders>
          </w:tcPr>
          <w:p w14:paraId="41012307" w14:textId="77777777" w:rsidR="0072729A" w:rsidRDefault="00026E12">
            <w:pPr>
              <w:keepNext/>
              <w:keepLines/>
              <w:spacing w:after="0"/>
              <w:rPr>
                <w:rFonts w:ascii="Arial" w:eastAsia="Times New Roman" w:hAnsi="Arial"/>
                <w:sz w:val="18"/>
              </w:rPr>
            </w:pPr>
            <w:r w:rsidRPr="008C18DC">
              <w:rPr>
                <w:rFonts w:ascii="Arial" w:eastAsia="Times New Roman" w:hAnsi="Arial"/>
                <w:sz w:val="18"/>
                <w:lang w:val="en-US"/>
              </w:rPr>
              <w:t>"Live" Uplink Streaming (e.g. TS 26.238 [76])</w:t>
            </w:r>
          </w:p>
        </w:tc>
      </w:tr>
      <w:tr w:rsidR="0072729A" w14:paraId="2B7448A8" w14:textId="77777777">
        <w:tc>
          <w:tcPr>
            <w:tcW w:w="1088" w:type="dxa"/>
            <w:tcBorders>
              <w:top w:val="single" w:sz="12" w:space="0" w:color="auto"/>
              <w:left w:val="single" w:sz="12" w:space="0" w:color="auto"/>
              <w:bottom w:val="single" w:sz="12" w:space="0" w:color="auto"/>
              <w:right w:val="single" w:sz="12" w:space="0" w:color="auto"/>
            </w:tcBorders>
          </w:tcPr>
          <w:p w14:paraId="7C161522"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74</w:t>
            </w:r>
          </w:p>
        </w:tc>
        <w:tc>
          <w:tcPr>
            <w:tcW w:w="1056" w:type="dxa"/>
            <w:tcBorders>
              <w:top w:val="nil"/>
              <w:left w:val="single" w:sz="12" w:space="0" w:color="auto"/>
              <w:bottom w:val="nil"/>
              <w:right w:val="single" w:sz="12" w:space="0" w:color="auto"/>
            </w:tcBorders>
          </w:tcPr>
          <w:p w14:paraId="7635BA00" w14:textId="77777777" w:rsidR="0072729A" w:rsidRDefault="0072729A">
            <w:pPr>
              <w:keepNext/>
              <w:keepLines/>
              <w:spacing w:after="0"/>
              <w:jc w:val="center"/>
              <w:rPr>
                <w:rFonts w:ascii="Arial" w:eastAsia="Times New Roman" w:hAnsi="Arial"/>
                <w:sz w:val="18"/>
              </w:rPr>
            </w:pPr>
          </w:p>
        </w:tc>
        <w:tc>
          <w:tcPr>
            <w:tcW w:w="904" w:type="dxa"/>
            <w:tcBorders>
              <w:top w:val="single" w:sz="12" w:space="0" w:color="auto"/>
              <w:left w:val="single" w:sz="12" w:space="0" w:color="auto"/>
              <w:bottom w:val="single" w:sz="12" w:space="0" w:color="auto"/>
              <w:right w:val="single" w:sz="12" w:space="0" w:color="auto"/>
            </w:tcBorders>
          </w:tcPr>
          <w:p w14:paraId="062D8D90"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56</w:t>
            </w:r>
          </w:p>
        </w:tc>
        <w:tc>
          <w:tcPr>
            <w:tcW w:w="1088" w:type="dxa"/>
            <w:tcBorders>
              <w:top w:val="single" w:sz="12" w:space="0" w:color="auto"/>
              <w:left w:val="single" w:sz="12" w:space="0" w:color="auto"/>
              <w:bottom w:val="single" w:sz="12" w:space="0" w:color="auto"/>
              <w:right w:val="single" w:sz="12" w:space="0" w:color="auto"/>
            </w:tcBorders>
          </w:tcPr>
          <w:p w14:paraId="1C9C6EA8"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500 ms (NOTE 11, NOTE 15)</w:t>
            </w:r>
          </w:p>
        </w:tc>
        <w:tc>
          <w:tcPr>
            <w:tcW w:w="797" w:type="dxa"/>
            <w:tcBorders>
              <w:top w:val="single" w:sz="12" w:space="0" w:color="auto"/>
              <w:left w:val="single" w:sz="12" w:space="0" w:color="auto"/>
              <w:bottom w:val="single" w:sz="12" w:space="0" w:color="auto"/>
              <w:right w:val="single" w:sz="12" w:space="0" w:color="auto"/>
            </w:tcBorders>
          </w:tcPr>
          <w:p w14:paraId="384DF65A"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10</w:t>
            </w:r>
            <w:r>
              <w:rPr>
                <w:rFonts w:ascii="Arial" w:eastAsia="Times New Roman" w:hAnsi="Arial"/>
                <w:sz w:val="22"/>
                <w:vertAlign w:val="superscript"/>
                <w:lang w:val="zh-CN"/>
              </w:rPr>
              <w:t>-8</w:t>
            </w:r>
          </w:p>
        </w:tc>
        <w:tc>
          <w:tcPr>
            <w:tcW w:w="1272" w:type="dxa"/>
            <w:tcBorders>
              <w:top w:val="single" w:sz="12" w:space="0" w:color="auto"/>
              <w:left w:val="single" w:sz="12" w:space="0" w:color="auto"/>
              <w:bottom w:val="single" w:sz="12" w:space="0" w:color="auto"/>
              <w:right w:val="single" w:sz="12" w:space="0" w:color="auto"/>
            </w:tcBorders>
          </w:tcPr>
          <w:p w14:paraId="21F0B3F0" w14:textId="77777777" w:rsidR="0072729A" w:rsidRDefault="00026E12">
            <w:pPr>
              <w:keepNext/>
              <w:keepLines/>
              <w:spacing w:after="0"/>
              <w:rPr>
                <w:rFonts w:ascii="Arial" w:eastAsia="Times New Roman" w:hAnsi="Arial"/>
                <w:sz w:val="18"/>
              </w:rPr>
            </w:pPr>
            <w:r>
              <w:rPr>
                <w:rFonts w:ascii="Arial" w:eastAsia="Times New Roman" w:hAnsi="Arial"/>
                <w:sz w:val="18"/>
                <w:lang w:val="zh-CN"/>
              </w:rPr>
              <w:t>N/A</w:t>
            </w:r>
          </w:p>
        </w:tc>
        <w:tc>
          <w:tcPr>
            <w:tcW w:w="1563" w:type="dxa"/>
            <w:tcBorders>
              <w:top w:val="single" w:sz="12" w:space="0" w:color="auto"/>
              <w:left w:val="single" w:sz="12" w:space="0" w:color="auto"/>
              <w:bottom w:val="single" w:sz="12" w:space="0" w:color="auto"/>
              <w:right w:val="single" w:sz="12" w:space="0" w:color="auto"/>
            </w:tcBorders>
          </w:tcPr>
          <w:p w14:paraId="2A33BE7A" w14:textId="77777777" w:rsidR="0072729A" w:rsidRDefault="00026E12">
            <w:pPr>
              <w:keepNext/>
              <w:keepLines/>
              <w:spacing w:after="0"/>
              <w:rPr>
                <w:rFonts w:ascii="Arial" w:eastAsia="Times New Roman" w:hAnsi="Arial"/>
                <w:sz w:val="18"/>
              </w:rPr>
            </w:pPr>
            <w:r>
              <w:rPr>
                <w:rFonts w:ascii="Arial" w:eastAsia="Times New Roman" w:hAnsi="Arial"/>
                <w:sz w:val="18"/>
                <w:lang w:val="zh-CN"/>
              </w:rPr>
              <w:t>2000 ms</w:t>
            </w:r>
          </w:p>
        </w:tc>
        <w:tc>
          <w:tcPr>
            <w:tcW w:w="2019" w:type="dxa"/>
            <w:tcBorders>
              <w:top w:val="single" w:sz="12" w:space="0" w:color="auto"/>
              <w:left w:val="single" w:sz="12" w:space="0" w:color="auto"/>
              <w:bottom w:val="single" w:sz="12" w:space="0" w:color="auto"/>
              <w:right w:val="single" w:sz="12" w:space="0" w:color="auto"/>
            </w:tcBorders>
          </w:tcPr>
          <w:p w14:paraId="1E1F2251" w14:textId="77777777" w:rsidR="0072729A" w:rsidRDefault="00026E12">
            <w:pPr>
              <w:keepNext/>
              <w:keepLines/>
              <w:spacing w:after="0"/>
              <w:rPr>
                <w:rFonts w:ascii="Arial" w:eastAsia="Times New Roman" w:hAnsi="Arial"/>
                <w:sz w:val="18"/>
              </w:rPr>
            </w:pPr>
            <w:r w:rsidRPr="008C18DC">
              <w:rPr>
                <w:rFonts w:ascii="Arial" w:eastAsia="Times New Roman" w:hAnsi="Arial"/>
                <w:sz w:val="18"/>
                <w:lang w:val="en-US"/>
              </w:rPr>
              <w:t>"Live" Uplink Streaming (e.g. TS 26.238 [76])</w:t>
            </w:r>
          </w:p>
        </w:tc>
      </w:tr>
      <w:tr w:rsidR="0072729A" w14:paraId="5CC963F4" w14:textId="77777777">
        <w:tc>
          <w:tcPr>
            <w:tcW w:w="1088" w:type="dxa"/>
            <w:tcBorders>
              <w:top w:val="single" w:sz="12" w:space="0" w:color="auto"/>
              <w:left w:val="single" w:sz="12" w:space="0" w:color="auto"/>
              <w:bottom w:val="single" w:sz="12" w:space="0" w:color="auto"/>
              <w:right w:val="single" w:sz="12" w:space="0" w:color="auto"/>
            </w:tcBorders>
          </w:tcPr>
          <w:p w14:paraId="27141698"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7</w:t>
            </w:r>
            <w:r>
              <w:rPr>
                <w:rFonts w:ascii="Arial" w:eastAsia="Times New Roman" w:hAnsi="Arial"/>
                <w:sz w:val="18"/>
              </w:rPr>
              <w:t>6</w:t>
            </w:r>
          </w:p>
        </w:tc>
        <w:tc>
          <w:tcPr>
            <w:tcW w:w="1056" w:type="dxa"/>
            <w:tcBorders>
              <w:top w:val="nil"/>
              <w:left w:val="single" w:sz="12" w:space="0" w:color="auto"/>
              <w:right w:val="single" w:sz="12" w:space="0" w:color="auto"/>
            </w:tcBorders>
          </w:tcPr>
          <w:p w14:paraId="48B39C96" w14:textId="77777777" w:rsidR="0072729A" w:rsidRDefault="0072729A">
            <w:pPr>
              <w:keepNext/>
              <w:keepLines/>
              <w:spacing w:after="0"/>
              <w:jc w:val="center"/>
              <w:rPr>
                <w:rFonts w:ascii="Arial" w:eastAsia="Times New Roman" w:hAnsi="Arial"/>
                <w:sz w:val="18"/>
              </w:rPr>
            </w:pPr>
          </w:p>
        </w:tc>
        <w:tc>
          <w:tcPr>
            <w:tcW w:w="904" w:type="dxa"/>
            <w:tcBorders>
              <w:top w:val="single" w:sz="12" w:space="0" w:color="auto"/>
              <w:left w:val="single" w:sz="12" w:space="0" w:color="auto"/>
              <w:bottom w:val="single" w:sz="12" w:space="0" w:color="auto"/>
              <w:right w:val="single" w:sz="12" w:space="0" w:color="auto"/>
            </w:tcBorders>
          </w:tcPr>
          <w:p w14:paraId="2D8AF864"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56</w:t>
            </w:r>
          </w:p>
        </w:tc>
        <w:tc>
          <w:tcPr>
            <w:tcW w:w="1088" w:type="dxa"/>
            <w:tcBorders>
              <w:top w:val="single" w:sz="12" w:space="0" w:color="auto"/>
              <w:left w:val="single" w:sz="12" w:space="0" w:color="auto"/>
              <w:bottom w:val="single" w:sz="12" w:space="0" w:color="auto"/>
              <w:right w:val="single" w:sz="12" w:space="0" w:color="auto"/>
            </w:tcBorders>
          </w:tcPr>
          <w:p w14:paraId="4767DC42"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500 ms (NOTE 11</w:t>
            </w:r>
            <w:r>
              <w:rPr>
                <w:rFonts w:ascii="Arial" w:eastAsia="Times New Roman" w:hAnsi="Arial"/>
                <w:sz w:val="18"/>
              </w:rPr>
              <w:t>, NOTE 13</w:t>
            </w:r>
            <w:r>
              <w:rPr>
                <w:rFonts w:ascii="Arial" w:eastAsia="Times New Roman" w:hAnsi="Arial"/>
                <w:sz w:val="18"/>
                <w:lang w:val="zh-CN"/>
              </w:rPr>
              <w:t>, NOTE 15)</w:t>
            </w:r>
          </w:p>
        </w:tc>
        <w:tc>
          <w:tcPr>
            <w:tcW w:w="797" w:type="dxa"/>
            <w:tcBorders>
              <w:top w:val="single" w:sz="12" w:space="0" w:color="auto"/>
              <w:left w:val="single" w:sz="12" w:space="0" w:color="auto"/>
              <w:bottom w:val="single" w:sz="12" w:space="0" w:color="auto"/>
              <w:right w:val="single" w:sz="12" w:space="0" w:color="auto"/>
            </w:tcBorders>
          </w:tcPr>
          <w:p w14:paraId="7679B833"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10</w:t>
            </w:r>
            <w:r>
              <w:rPr>
                <w:rFonts w:ascii="Arial" w:eastAsia="Times New Roman" w:hAnsi="Arial"/>
                <w:sz w:val="22"/>
                <w:vertAlign w:val="superscript"/>
                <w:lang w:val="zh-CN"/>
              </w:rPr>
              <w:t>-4</w:t>
            </w:r>
          </w:p>
        </w:tc>
        <w:tc>
          <w:tcPr>
            <w:tcW w:w="1272" w:type="dxa"/>
            <w:tcBorders>
              <w:top w:val="single" w:sz="12" w:space="0" w:color="auto"/>
              <w:left w:val="single" w:sz="12" w:space="0" w:color="auto"/>
              <w:bottom w:val="single" w:sz="12" w:space="0" w:color="auto"/>
              <w:right w:val="single" w:sz="12" w:space="0" w:color="auto"/>
            </w:tcBorders>
          </w:tcPr>
          <w:p w14:paraId="369C6FC5" w14:textId="77777777" w:rsidR="0072729A" w:rsidRDefault="00026E12">
            <w:pPr>
              <w:keepNext/>
              <w:keepLines/>
              <w:spacing w:after="0"/>
              <w:rPr>
                <w:rFonts w:ascii="Arial" w:eastAsia="Times New Roman" w:hAnsi="Arial"/>
                <w:sz w:val="18"/>
              </w:rPr>
            </w:pPr>
            <w:r>
              <w:rPr>
                <w:rFonts w:ascii="Arial" w:eastAsia="Times New Roman" w:hAnsi="Arial"/>
                <w:sz w:val="18"/>
                <w:lang w:val="zh-CN"/>
              </w:rPr>
              <w:t>N/A</w:t>
            </w:r>
          </w:p>
        </w:tc>
        <w:tc>
          <w:tcPr>
            <w:tcW w:w="1563" w:type="dxa"/>
            <w:tcBorders>
              <w:top w:val="single" w:sz="12" w:space="0" w:color="auto"/>
              <w:left w:val="single" w:sz="12" w:space="0" w:color="auto"/>
              <w:bottom w:val="single" w:sz="12" w:space="0" w:color="auto"/>
              <w:right w:val="single" w:sz="12" w:space="0" w:color="auto"/>
            </w:tcBorders>
          </w:tcPr>
          <w:p w14:paraId="2A789A21" w14:textId="77777777" w:rsidR="0072729A" w:rsidRDefault="00026E12">
            <w:pPr>
              <w:keepNext/>
              <w:keepLines/>
              <w:spacing w:after="0"/>
              <w:rPr>
                <w:rFonts w:ascii="Arial" w:eastAsia="Times New Roman" w:hAnsi="Arial"/>
                <w:sz w:val="18"/>
              </w:rPr>
            </w:pPr>
            <w:r>
              <w:rPr>
                <w:rFonts w:ascii="Arial" w:eastAsia="Times New Roman" w:hAnsi="Arial"/>
                <w:sz w:val="18"/>
                <w:lang w:val="zh-CN"/>
              </w:rPr>
              <w:t>2000 ms</w:t>
            </w:r>
          </w:p>
        </w:tc>
        <w:tc>
          <w:tcPr>
            <w:tcW w:w="2019" w:type="dxa"/>
            <w:tcBorders>
              <w:top w:val="single" w:sz="12" w:space="0" w:color="auto"/>
              <w:left w:val="single" w:sz="12" w:space="0" w:color="auto"/>
              <w:bottom w:val="single" w:sz="12" w:space="0" w:color="auto"/>
              <w:right w:val="single" w:sz="12" w:space="0" w:color="auto"/>
            </w:tcBorders>
          </w:tcPr>
          <w:p w14:paraId="6FBDBB5A" w14:textId="77777777" w:rsidR="0072729A" w:rsidRDefault="00026E12">
            <w:pPr>
              <w:keepNext/>
              <w:keepLines/>
              <w:spacing w:after="0"/>
              <w:rPr>
                <w:rFonts w:ascii="Arial" w:eastAsia="Times New Roman" w:hAnsi="Arial"/>
                <w:sz w:val="18"/>
              </w:rPr>
            </w:pPr>
            <w:r w:rsidRPr="008C18DC">
              <w:rPr>
                <w:rFonts w:ascii="Arial" w:eastAsia="Times New Roman" w:hAnsi="Arial"/>
                <w:sz w:val="18"/>
                <w:lang w:val="en-US"/>
              </w:rPr>
              <w:t>"Live" Uplink Streaming (e.g. TS 26.238 [76])</w:t>
            </w:r>
          </w:p>
        </w:tc>
      </w:tr>
      <w:tr w:rsidR="0072729A" w14:paraId="223C4AF9" w14:textId="77777777">
        <w:tc>
          <w:tcPr>
            <w:tcW w:w="1088" w:type="dxa"/>
            <w:tcBorders>
              <w:top w:val="single" w:sz="12" w:space="0" w:color="auto"/>
              <w:left w:val="single" w:sz="12" w:space="0" w:color="auto"/>
              <w:bottom w:val="single" w:sz="12" w:space="0" w:color="auto"/>
              <w:right w:val="single" w:sz="12" w:space="0" w:color="auto"/>
            </w:tcBorders>
          </w:tcPr>
          <w:p w14:paraId="350C7603"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5</w:t>
            </w:r>
          </w:p>
        </w:tc>
        <w:tc>
          <w:tcPr>
            <w:tcW w:w="1056" w:type="dxa"/>
            <w:tcBorders>
              <w:top w:val="single" w:sz="12" w:space="0" w:color="auto"/>
              <w:left w:val="single" w:sz="12" w:space="0" w:color="auto"/>
              <w:bottom w:val="nil"/>
              <w:right w:val="single" w:sz="12" w:space="0" w:color="auto"/>
            </w:tcBorders>
          </w:tcPr>
          <w:p w14:paraId="3A1819EC"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Non-GBR</w:t>
            </w:r>
          </w:p>
        </w:tc>
        <w:tc>
          <w:tcPr>
            <w:tcW w:w="904" w:type="dxa"/>
            <w:tcBorders>
              <w:top w:val="single" w:sz="12" w:space="0" w:color="auto"/>
              <w:left w:val="single" w:sz="12" w:space="0" w:color="auto"/>
              <w:bottom w:val="single" w:sz="12" w:space="0" w:color="auto"/>
              <w:right w:val="single" w:sz="12" w:space="0" w:color="auto"/>
            </w:tcBorders>
          </w:tcPr>
          <w:p w14:paraId="49A73B7D"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10</w:t>
            </w:r>
          </w:p>
        </w:tc>
        <w:tc>
          <w:tcPr>
            <w:tcW w:w="1088" w:type="dxa"/>
            <w:tcBorders>
              <w:top w:val="single" w:sz="12" w:space="0" w:color="auto"/>
              <w:left w:val="single" w:sz="12" w:space="0" w:color="auto"/>
              <w:bottom w:val="single" w:sz="12" w:space="0" w:color="auto"/>
              <w:right w:val="single" w:sz="12" w:space="0" w:color="auto"/>
            </w:tcBorders>
          </w:tcPr>
          <w:p w14:paraId="2FA21290"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100 ms</w:t>
            </w:r>
          </w:p>
          <w:p w14:paraId="77AEE438"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NOTE 10,</w:t>
            </w:r>
          </w:p>
          <w:p w14:paraId="0B76243E"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NOTE 13)</w:t>
            </w:r>
          </w:p>
        </w:tc>
        <w:tc>
          <w:tcPr>
            <w:tcW w:w="797" w:type="dxa"/>
            <w:tcBorders>
              <w:top w:val="single" w:sz="12" w:space="0" w:color="auto"/>
              <w:left w:val="single" w:sz="12" w:space="0" w:color="auto"/>
              <w:bottom w:val="single" w:sz="12" w:space="0" w:color="auto"/>
              <w:right w:val="single" w:sz="12" w:space="0" w:color="auto"/>
            </w:tcBorders>
          </w:tcPr>
          <w:p w14:paraId="4E592794"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10</w:t>
            </w:r>
            <w:r>
              <w:rPr>
                <w:rFonts w:ascii="Arial" w:eastAsia="Times New Roman" w:hAnsi="Arial"/>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4D50366D" w14:textId="77777777" w:rsidR="0072729A" w:rsidRDefault="00026E12">
            <w:pPr>
              <w:keepNext/>
              <w:keepLines/>
              <w:spacing w:after="0"/>
              <w:rPr>
                <w:rFonts w:ascii="Arial" w:eastAsia="Times New Roman" w:hAnsi="Arial"/>
                <w:sz w:val="18"/>
              </w:rPr>
            </w:pPr>
            <w:r>
              <w:rPr>
                <w:rFonts w:ascii="Arial" w:eastAsia="Times New Roman" w:hAnsi="Arial"/>
                <w:sz w:val="18"/>
              </w:rPr>
              <w:t>N/A</w:t>
            </w:r>
          </w:p>
        </w:tc>
        <w:tc>
          <w:tcPr>
            <w:tcW w:w="1563" w:type="dxa"/>
            <w:tcBorders>
              <w:top w:val="single" w:sz="12" w:space="0" w:color="auto"/>
              <w:left w:val="single" w:sz="12" w:space="0" w:color="auto"/>
              <w:bottom w:val="single" w:sz="12" w:space="0" w:color="auto"/>
              <w:right w:val="single" w:sz="12" w:space="0" w:color="auto"/>
            </w:tcBorders>
          </w:tcPr>
          <w:p w14:paraId="1944CF63" w14:textId="77777777" w:rsidR="0072729A" w:rsidRDefault="00026E12">
            <w:pPr>
              <w:keepNext/>
              <w:keepLines/>
              <w:spacing w:after="0"/>
              <w:rPr>
                <w:rFonts w:ascii="Arial" w:eastAsia="Times New Roman" w:hAnsi="Arial"/>
                <w:sz w:val="18"/>
              </w:rPr>
            </w:pPr>
            <w:r>
              <w:rPr>
                <w:rFonts w:ascii="Arial" w:eastAsia="Times New Roman" w:hAnsi="Arial"/>
                <w:sz w:val="18"/>
              </w:rPr>
              <w:t>N/A</w:t>
            </w:r>
          </w:p>
        </w:tc>
        <w:tc>
          <w:tcPr>
            <w:tcW w:w="2019" w:type="dxa"/>
            <w:tcBorders>
              <w:top w:val="single" w:sz="12" w:space="0" w:color="auto"/>
              <w:left w:val="single" w:sz="12" w:space="0" w:color="auto"/>
              <w:bottom w:val="single" w:sz="12" w:space="0" w:color="auto"/>
              <w:right w:val="single" w:sz="12" w:space="0" w:color="auto"/>
            </w:tcBorders>
          </w:tcPr>
          <w:p w14:paraId="7FD4CFFE" w14:textId="77777777" w:rsidR="0072729A" w:rsidRDefault="00026E12">
            <w:pPr>
              <w:keepNext/>
              <w:keepLines/>
              <w:spacing w:after="0"/>
              <w:rPr>
                <w:rFonts w:ascii="Arial" w:eastAsia="Times New Roman" w:hAnsi="Arial"/>
                <w:sz w:val="18"/>
              </w:rPr>
            </w:pPr>
            <w:r>
              <w:rPr>
                <w:rFonts w:ascii="Arial" w:eastAsia="Times New Roman" w:hAnsi="Arial"/>
                <w:sz w:val="18"/>
              </w:rPr>
              <w:t>IMS Signalling</w:t>
            </w:r>
          </w:p>
        </w:tc>
      </w:tr>
      <w:tr w:rsidR="0072729A" w14:paraId="662B59BA" w14:textId="77777777">
        <w:tc>
          <w:tcPr>
            <w:tcW w:w="1088" w:type="dxa"/>
            <w:tcBorders>
              <w:top w:val="single" w:sz="12" w:space="0" w:color="auto"/>
              <w:left w:val="single" w:sz="12" w:space="0" w:color="auto"/>
              <w:bottom w:val="single" w:sz="12" w:space="0" w:color="auto"/>
              <w:right w:val="single" w:sz="12" w:space="0" w:color="auto"/>
            </w:tcBorders>
          </w:tcPr>
          <w:p w14:paraId="7E14E422"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6</w:t>
            </w:r>
          </w:p>
        </w:tc>
        <w:tc>
          <w:tcPr>
            <w:tcW w:w="1056" w:type="dxa"/>
            <w:tcBorders>
              <w:top w:val="nil"/>
              <w:left w:val="single" w:sz="12" w:space="0" w:color="auto"/>
              <w:bottom w:val="nil"/>
              <w:right w:val="single" w:sz="12" w:space="0" w:color="auto"/>
            </w:tcBorders>
          </w:tcPr>
          <w:p w14:paraId="0280D69B"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(NOTE 1)</w:t>
            </w:r>
          </w:p>
        </w:tc>
        <w:tc>
          <w:tcPr>
            <w:tcW w:w="904" w:type="dxa"/>
            <w:tcBorders>
              <w:top w:val="single" w:sz="12" w:space="0" w:color="auto"/>
              <w:left w:val="single" w:sz="12" w:space="0" w:color="auto"/>
              <w:bottom w:val="single" w:sz="12" w:space="0" w:color="auto"/>
              <w:right w:val="single" w:sz="12" w:space="0" w:color="auto"/>
            </w:tcBorders>
          </w:tcPr>
          <w:p w14:paraId="23B59B4D" w14:textId="77777777" w:rsidR="0072729A" w:rsidRDefault="00026E12">
            <w:pPr>
              <w:keepNext/>
              <w:keepLines/>
              <w:spacing w:after="0"/>
              <w:jc w:val="center"/>
              <w:rPr>
                <w:rFonts w:ascii="Arial" w:eastAsia="Times New Roman" w:hAnsi="Arial"/>
                <w:sz w:val="18"/>
              </w:rPr>
            </w:pPr>
            <w:r>
              <w:rPr>
                <w:rFonts w:ascii="Arial" w:eastAsia="Times New Roman" w:hAnsi="Arial"/>
                <w:sz w:val="18"/>
              </w:rPr>
              <w:br/>
              <w:t>60</w:t>
            </w:r>
          </w:p>
        </w:tc>
        <w:tc>
          <w:tcPr>
            <w:tcW w:w="1088" w:type="dxa"/>
            <w:tcBorders>
              <w:top w:val="single" w:sz="12" w:space="0" w:color="auto"/>
              <w:left w:val="single" w:sz="12" w:space="0" w:color="auto"/>
              <w:bottom w:val="single" w:sz="12" w:space="0" w:color="auto"/>
              <w:right w:val="single" w:sz="12" w:space="0" w:color="auto"/>
            </w:tcBorders>
          </w:tcPr>
          <w:p w14:paraId="0913AC26"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br/>
              <w:t>300 ms</w:t>
            </w:r>
          </w:p>
          <w:p w14:paraId="52BFE9BF"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(NOTE 10,</w:t>
            </w:r>
          </w:p>
          <w:p w14:paraId="27772A37"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NOTE 13)</w:t>
            </w:r>
          </w:p>
        </w:tc>
        <w:tc>
          <w:tcPr>
            <w:tcW w:w="797" w:type="dxa"/>
            <w:tcBorders>
              <w:top w:val="single" w:sz="12" w:space="0" w:color="auto"/>
              <w:left w:val="single" w:sz="12" w:space="0" w:color="auto"/>
              <w:bottom w:val="single" w:sz="12" w:space="0" w:color="auto"/>
              <w:right w:val="single" w:sz="12" w:space="0" w:color="auto"/>
            </w:tcBorders>
          </w:tcPr>
          <w:p w14:paraId="219B540D" w14:textId="77777777" w:rsidR="0072729A" w:rsidRDefault="00026E12">
            <w:pPr>
              <w:keepNext/>
              <w:keepLines/>
              <w:spacing w:after="0"/>
              <w:jc w:val="center"/>
              <w:rPr>
                <w:rFonts w:ascii="Arial" w:eastAsia="Times New Roman" w:hAnsi="Arial"/>
                <w:sz w:val="18"/>
              </w:rPr>
            </w:pPr>
            <w:r>
              <w:rPr>
                <w:rFonts w:ascii="Arial" w:eastAsia="Times New Roman" w:hAnsi="Arial"/>
                <w:sz w:val="18"/>
              </w:rPr>
              <w:br/>
              <w:t>10</w:t>
            </w:r>
            <w:r>
              <w:rPr>
                <w:rFonts w:ascii="Arial" w:eastAsia="Times New Roman" w:hAnsi="Arial"/>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5EF448EB" w14:textId="77777777" w:rsidR="0072729A" w:rsidRDefault="00026E12">
            <w:pPr>
              <w:keepNext/>
              <w:keepLines/>
              <w:spacing w:after="0"/>
              <w:rPr>
                <w:rFonts w:ascii="Arial" w:eastAsia="Times New Roman" w:hAnsi="Arial"/>
                <w:sz w:val="18"/>
              </w:rPr>
            </w:pPr>
            <w:r>
              <w:rPr>
                <w:rFonts w:ascii="Arial" w:eastAsia="Times New Roman" w:hAnsi="Arial"/>
                <w:sz w:val="18"/>
              </w:rPr>
              <w:t>N/A</w:t>
            </w:r>
          </w:p>
        </w:tc>
        <w:tc>
          <w:tcPr>
            <w:tcW w:w="1563" w:type="dxa"/>
            <w:tcBorders>
              <w:top w:val="single" w:sz="12" w:space="0" w:color="auto"/>
              <w:left w:val="single" w:sz="12" w:space="0" w:color="auto"/>
              <w:bottom w:val="single" w:sz="12" w:space="0" w:color="auto"/>
              <w:right w:val="single" w:sz="12" w:space="0" w:color="auto"/>
            </w:tcBorders>
          </w:tcPr>
          <w:p w14:paraId="5C9E432D" w14:textId="77777777" w:rsidR="0072729A" w:rsidRDefault="00026E12">
            <w:pPr>
              <w:keepNext/>
              <w:keepLines/>
              <w:spacing w:after="0"/>
              <w:rPr>
                <w:rFonts w:ascii="Arial" w:eastAsia="Times New Roman" w:hAnsi="Arial"/>
                <w:sz w:val="18"/>
              </w:rPr>
            </w:pPr>
            <w:r>
              <w:rPr>
                <w:rFonts w:ascii="Arial" w:eastAsia="Times New Roman" w:hAnsi="Arial"/>
                <w:sz w:val="18"/>
              </w:rPr>
              <w:t>N/A</w:t>
            </w:r>
          </w:p>
        </w:tc>
        <w:tc>
          <w:tcPr>
            <w:tcW w:w="2019" w:type="dxa"/>
            <w:tcBorders>
              <w:top w:val="single" w:sz="12" w:space="0" w:color="auto"/>
              <w:left w:val="single" w:sz="12" w:space="0" w:color="auto"/>
              <w:bottom w:val="single" w:sz="12" w:space="0" w:color="auto"/>
              <w:right w:val="single" w:sz="12" w:space="0" w:color="auto"/>
            </w:tcBorders>
          </w:tcPr>
          <w:p w14:paraId="3E83ED17" w14:textId="77777777" w:rsidR="0072729A" w:rsidRDefault="00026E12">
            <w:pPr>
              <w:keepNext/>
              <w:keepLines/>
              <w:spacing w:after="0"/>
              <w:rPr>
                <w:rFonts w:ascii="Arial" w:eastAsia="Times New Roman" w:hAnsi="Arial"/>
                <w:sz w:val="18"/>
              </w:rPr>
            </w:pPr>
            <w:r>
              <w:rPr>
                <w:rFonts w:ascii="Arial" w:eastAsia="Times New Roman" w:hAnsi="Arial"/>
                <w:sz w:val="18"/>
              </w:rPr>
              <w:t>Video (Buffered Streaming)</w:t>
            </w:r>
            <w:r>
              <w:rPr>
                <w:rFonts w:ascii="Arial" w:eastAsia="Times New Roman" w:hAnsi="Arial"/>
                <w:sz w:val="18"/>
              </w:rPr>
              <w:br/>
              <w:t>TCP-based (e.g., www, e-mail, chat, ftp, p2p file sharing, progressive video, etc.)</w:t>
            </w:r>
          </w:p>
        </w:tc>
      </w:tr>
      <w:tr w:rsidR="0072729A" w14:paraId="56AE72F1" w14:textId="77777777">
        <w:tc>
          <w:tcPr>
            <w:tcW w:w="1088" w:type="dxa"/>
            <w:tcBorders>
              <w:top w:val="single" w:sz="12" w:space="0" w:color="auto"/>
              <w:left w:val="single" w:sz="12" w:space="0" w:color="auto"/>
              <w:bottom w:val="single" w:sz="12" w:space="0" w:color="auto"/>
              <w:right w:val="single" w:sz="12" w:space="0" w:color="auto"/>
            </w:tcBorders>
          </w:tcPr>
          <w:p w14:paraId="281E34A0"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lastRenderedPageBreak/>
              <w:t>7</w:t>
            </w:r>
          </w:p>
        </w:tc>
        <w:tc>
          <w:tcPr>
            <w:tcW w:w="1056" w:type="dxa"/>
            <w:tcBorders>
              <w:top w:val="nil"/>
              <w:left w:val="single" w:sz="12" w:space="0" w:color="auto"/>
              <w:bottom w:val="nil"/>
              <w:right w:val="single" w:sz="12" w:space="0" w:color="auto"/>
            </w:tcBorders>
          </w:tcPr>
          <w:p w14:paraId="29D5A1DD" w14:textId="77777777" w:rsidR="0072729A" w:rsidRDefault="0072729A">
            <w:pPr>
              <w:keepNext/>
              <w:keepLines/>
              <w:spacing w:after="0"/>
              <w:jc w:val="center"/>
              <w:rPr>
                <w:rFonts w:ascii="Arial" w:eastAsia="Times New Roman" w:hAnsi="Arial"/>
                <w:sz w:val="18"/>
              </w:rPr>
            </w:pPr>
          </w:p>
        </w:tc>
        <w:tc>
          <w:tcPr>
            <w:tcW w:w="904" w:type="dxa"/>
            <w:tcBorders>
              <w:top w:val="single" w:sz="12" w:space="0" w:color="auto"/>
              <w:left w:val="single" w:sz="12" w:space="0" w:color="auto"/>
              <w:bottom w:val="single" w:sz="12" w:space="0" w:color="auto"/>
              <w:right w:val="single" w:sz="12" w:space="0" w:color="auto"/>
            </w:tcBorders>
          </w:tcPr>
          <w:p w14:paraId="03AF568F" w14:textId="77777777" w:rsidR="0072729A" w:rsidRDefault="00026E12">
            <w:pPr>
              <w:keepNext/>
              <w:keepLines/>
              <w:spacing w:after="0"/>
              <w:jc w:val="center"/>
              <w:rPr>
                <w:rFonts w:ascii="Arial" w:eastAsia="Times New Roman" w:hAnsi="Arial"/>
                <w:sz w:val="18"/>
              </w:rPr>
            </w:pPr>
            <w:r>
              <w:rPr>
                <w:rFonts w:ascii="Arial" w:eastAsia="Times New Roman" w:hAnsi="Arial"/>
                <w:sz w:val="18"/>
              </w:rPr>
              <w:br/>
              <w:t>70</w:t>
            </w:r>
          </w:p>
        </w:tc>
        <w:tc>
          <w:tcPr>
            <w:tcW w:w="1088" w:type="dxa"/>
            <w:tcBorders>
              <w:top w:val="single" w:sz="12" w:space="0" w:color="auto"/>
              <w:left w:val="single" w:sz="12" w:space="0" w:color="auto"/>
              <w:bottom w:val="single" w:sz="12" w:space="0" w:color="auto"/>
              <w:right w:val="single" w:sz="12" w:space="0" w:color="auto"/>
            </w:tcBorders>
          </w:tcPr>
          <w:p w14:paraId="7898530F"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br/>
              <w:t>100 ms</w:t>
            </w:r>
          </w:p>
          <w:p w14:paraId="06B75F9D"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(NOTE 10,</w:t>
            </w:r>
          </w:p>
          <w:p w14:paraId="43DBB292"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NOTE 13)</w:t>
            </w:r>
          </w:p>
        </w:tc>
        <w:tc>
          <w:tcPr>
            <w:tcW w:w="797" w:type="dxa"/>
            <w:tcBorders>
              <w:top w:val="single" w:sz="12" w:space="0" w:color="auto"/>
              <w:left w:val="single" w:sz="12" w:space="0" w:color="auto"/>
              <w:bottom w:val="single" w:sz="12" w:space="0" w:color="auto"/>
              <w:right w:val="single" w:sz="12" w:space="0" w:color="auto"/>
            </w:tcBorders>
          </w:tcPr>
          <w:p w14:paraId="5E5E6F24" w14:textId="77777777" w:rsidR="0072729A" w:rsidRDefault="00026E12">
            <w:pPr>
              <w:keepNext/>
              <w:keepLines/>
              <w:spacing w:after="0"/>
              <w:jc w:val="center"/>
              <w:rPr>
                <w:rFonts w:ascii="Arial" w:eastAsia="Times New Roman" w:hAnsi="Arial"/>
                <w:sz w:val="18"/>
              </w:rPr>
            </w:pPr>
            <w:r>
              <w:rPr>
                <w:rFonts w:ascii="Arial" w:eastAsia="Times New Roman" w:hAnsi="Arial"/>
                <w:sz w:val="18"/>
              </w:rPr>
              <w:br/>
              <w:t>10</w:t>
            </w:r>
            <w:r>
              <w:rPr>
                <w:rFonts w:ascii="Arial" w:eastAsia="Times New Roman" w:hAnsi="Arial"/>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
          <w:p w14:paraId="67DAABB1" w14:textId="77777777" w:rsidR="0072729A" w:rsidRDefault="00026E12">
            <w:pPr>
              <w:keepNext/>
              <w:keepLines/>
              <w:spacing w:after="0"/>
              <w:rPr>
                <w:rFonts w:ascii="Arial" w:eastAsia="Times New Roman" w:hAnsi="Arial"/>
                <w:sz w:val="18"/>
              </w:rPr>
            </w:pPr>
            <w:r>
              <w:rPr>
                <w:rFonts w:ascii="Arial" w:eastAsia="Times New Roman" w:hAnsi="Arial"/>
                <w:sz w:val="18"/>
              </w:rPr>
              <w:t>N/A</w:t>
            </w:r>
          </w:p>
        </w:tc>
        <w:tc>
          <w:tcPr>
            <w:tcW w:w="1563" w:type="dxa"/>
            <w:tcBorders>
              <w:top w:val="single" w:sz="12" w:space="0" w:color="auto"/>
              <w:left w:val="single" w:sz="12" w:space="0" w:color="auto"/>
              <w:bottom w:val="single" w:sz="12" w:space="0" w:color="auto"/>
              <w:right w:val="single" w:sz="12" w:space="0" w:color="auto"/>
            </w:tcBorders>
          </w:tcPr>
          <w:p w14:paraId="4AF9898E" w14:textId="77777777" w:rsidR="0072729A" w:rsidRDefault="00026E12">
            <w:pPr>
              <w:keepNext/>
              <w:keepLines/>
              <w:spacing w:after="0"/>
              <w:rPr>
                <w:rFonts w:ascii="Arial" w:eastAsia="Times New Roman" w:hAnsi="Arial"/>
                <w:sz w:val="18"/>
              </w:rPr>
            </w:pPr>
            <w:r>
              <w:rPr>
                <w:rFonts w:ascii="Arial" w:eastAsia="Times New Roman" w:hAnsi="Arial"/>
                <w:sz w:val="18"/>
              </w:rPr>
              <w:t>N/A</w:t>
            </w:r>
          </w:p>
        </w:tc>
        <w:tc>
          <w:tcPr>
            <w:tcW w:w="2019" w:type="dxa"/>
            <w:tcBorders>
              <w:top w:val="single" w:sz="12" w:space="0" w:color="auto"/>
              <w:left w:val="single" w:sz="12" w:space="0" w:color="auto"/>
              <w:bottom w:val="single" w:sz="12" w:space="0" w:color="auto"/>
              <w:right w:val="single" w:sz="12" w:space="0" w:color="auto"/>
            </w:tcBorders>
          </w:tcPr>
          <w:p w14:paraId="621EE7C6" w14:textId="77777777" w:rsidR="0072729A" w:rsidRDefault="00026E12">
            <w:pPr>
              <w:keepNext/>
              <w:keepLines/>
              <w:spacing w:after="0"/>
              <w:rPr>
                <w:rFonts w:ascii="Arial" w:eastAsia="Times New Roman" w:hAnsi="Arial"/>
                <w:sz w:val="18"/>
              </w:rPr>
            </w:pPr>
            <w:r>
              <w:rPr>
                <w:rFonts w:ascii="Arial" w:eastAsia="Times New Roman" w:hAnsi="Arial"/>
                <w:sz w:val="18"/>
              </w:rPr>
              <w:t>Voice,</w:t>
            </w:r>
            <w:r>
              <w:rPr>
                <w:rFonts w:ascii="Arial" w:eastAsia="Times New Roman" w:hAnsi="Arial"/>
                <w:sz w:val="18"/>
              </w:rPr>
              <w:br/>
              <w:t>Video (Live Streaming)</w:t>
            </w:r>
            <w:r>
              <w:rPr>
                <w:rFonts w:ascii="Arial" w:eastAsia="Times New Roman" w:hAnsi="Arial"/>
                <w:sz w:val="18"/>
              </w:rPr>
              <w:br/>
              <w:t>Interactive Gaming</w:t>
            </w:r>
          </w:p>
        </w:tc>
      </w:tr>
      <w:tr w:rsidR="0072729A" w14:paraId="4E22F9A9" w14:textId="77777777">
        <w:tc>
          <w:tcPr>
            <w:tcW w:w="1088" w:type="dxa"/>
            <w:tcBorders>
              <w:top w:val="single" w:sz="12" w:space="0" w:color="auto"/>
              <w:left w:val="single" w:sz="12" w:space="0" w:color="auto"/>
              <w:bottom w:val="single" w:sz="12" w:space="0" w:color="auto"/>
              <w:right w:val="single" w:sz="12" w:space="0" w:color="auto"/>
            </w:tcBorders>
          </w:tcPr>
          <w:p w14:paraId="7D7C637C"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8</w:t>
            </w:r>
          </w:p>
        </w:tc>
        <w:tc>
          <w:tcPr>
            <w:tcW w:w="1056" w:type="dxa"/>
            <w:tcBorders>
              <w:top w:val="nil"/>
              <w:left w:val="single" w:sz="12" w:space="0" w:color="auto"/>
              <w:bottom w:val="nil"/>
              <w:right w:val="single" w:sz="12" w:space="0" w:color="auto"/>
            </w:tcBorders>
          </w:tcPr>
          <w:p w14:paraId="28018761" w14:textId="77777777" w:rsidR="0072729A" w:rsidRDefault="0072729A">
            <w:pPr>
              <w:keepNext/>
              <w:keepLines/>
              <w:spacing w:after="0"/>
              <w:jc w:val="center"/>
              <w:rPr>
                <w:rFonts w:ascii="Arial" w:eastAsia="Times New Roman" w:hAnsi="Arial"/>
                <w:sz w:val="18"/>
              </w:rPr>
            </w:pPr>
          </w:p>
        </w:tc>
        <w:tc>
          <w:tcPr>
            <w:tcW w:w="904" w:type="dxa"/>
            <w:tcBorders>
              <w:top w:val="single" w:sz="12" w:space="0" w:color="auto"/>
              <w:left w:val="single" w:sz="12" w:space="0" w:color="auto"/>
              <w:bottom w:val="single" w:sz="12" w:space="0" w:color="auto"/>
              <w:right w:val="single" w:sz="12" w:space="0" w:color="auto"/>
            </w:tcBorders>
          </w:tcPr>
          <w:p w14:paraId="5DB36D7A" w14:textId="77777777" w:rsidR="0072729A" w:rsidRDefault="00026E12">
            <w:pPr>
              <w:keepNext/>
              <w:keepLines/>
              <w:spacing w:after="0"/>
              <w:jc w:val="center"/>
              <w:rPr>
                <w:rFonts w:ascii="Arial" w:eastAsia="Times New Roman" w:hAnsi="Arial"/>
                <w:sz w:val="18"/>
              </w:rPr>
            </w:pPr>
            <w:r>
              <w:rPr>
                <w:rFonts w:ascii="Arial" w:eastAsia="Times New Roman" w:hAnsi="Arial"/>
                <w:sz w:val="18"/>
              </w:rPr>
              <w:br/>
              <w:t>80</w:t>
            </w:r>
          </w:p>
        </w:tc>
        <w:tc>
          <w:tcPr>
            <w:tcW w:w="1088" w:type="dxa"/>
            <w:tcBorders>
              <w:top w:val="single" w:sz="12" w:space="0" w:color="auto"/>
              <w:left w:val="single" w:sz="12" w:space="0" w:color="auto"/>
              <w:bottom w:val="nil"/>
              <w:right w:val="single" w:sz="12" w:space="0" w:color="auto"/>
            </w:tcBorders>
          </w:tcPr>
          <w:p w14:paraId="477BC7F9"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br/>
            </w:r>
            <w:r>
              <w:rPr>
                <w:rFonts w:ascii="Arial" w:eastAsia="Times New Roman" w:hAnsi="Arial"/>
                <w:sz w:val="18"/>
                <w:lang w:val="zh-CN"/>
              </w:rPr>
              <w:br/>
            </w:r>
            <w:r>
              <w:rPr>
                <w:rFonts w:ascii="Arial" w:eastAsia="Times New Roman" w:hAnsi="Arial"/>
                <w:sz w:val="18"/>
                <w:lang w:val="zh-CN"/>
              </w:rPr>
              <w:br/>
              <w:t>300 ms</w:t>
            </w:r>
          </w:p>
          <w:p w14:paraId="72B36F73"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w:t>
            </w:r>
            <w:r>
              <w:rPr>
                <w:rFonts w:ascii="Arial" w:eastAsia="Times New Roman" w:hAnsi="Arial"/>
                <w:sz w:val="18"/>
                <w:lang w:val="zh-CN"/>
              </w:rPr>
              <w:t>NOTE 13)</w:t>
            </w:r>
          </w:p>
        </w:tc>
        <w:tc>
          <w:tcPr>
            <w:tcW w:w="797" w:type="dxa"/>
            <w:tcBorders>
              <w:top w:val="single" w:sz="12" w:space="0" w:color="auto"/>
              <w:left w:val="single" w:sz="12" w:space="0" w:color="auto"/>
              <w:bottom w:val="nil"/>
              <w:right w:val="single" w:sz="12" w:space="0" w:color="auto"/>
            </w:tcBorders>
          </w:tcPr>
          <w:p w14:paraId="68C7805E" w14:textId="77777777" w:rsidR="0072729A" w:rsidRDefault="00026E12">
            <w:pPr>
              <w:keepNext/>
              <w:keepLines/>
              <w:spacing w:after="0"/>
              <w:jc w:val="center"/>
              <w:rPr>
                <w:rFonts w:ascii="Arial" w:eastAsia="Times New Roman" w:hAnsi="Arial"/>
                <w:sz w:val="18"/>
              </w:rPr>
            </w:pPr>
            <w:r>
              <w:rPr>
                <w:rFonts w:ascii="Arial" w:eastAsia="Times New Roman" w:hAnsi="Arial"/>
                <w:sz w:val="18"/>
              </w:rPr>
              <w:br/>
            </w:r>
            <w:r>
              <w:rPr>
                <w:rFonts w:ascii="Arial" w:eastAsia="Times New Roman" w:hAnsi="Arial"/>
                <w:sz w:val="18"/>
              </w:rPr>
              <w:br/>
            </w:r>
            <w:r>
              <w:rPr>
                <w:rFonts w:ascii="Arial" w:eastAsia="Times New Roman" w:hAnsi="Arial"/>
                <w:sz w:val="18"/>
              </w:rPr>
              <w:br/>
              <w:t>10</w:t>
            </w:r>
            <w:r>
              <w:rPr>
                <w:rFonts w:ascii="Arial" w:eastAsia="Times New Roman" w:hAnsi="Arial"/>
                <w:sz w:val="22"/>
                <w:vertAlign w:val="superscript"/>
              </w:rPr>
              <w:t>-6</w:t>
            </w:r>
          </w:p>
        </w:tc>
        <w:tc>
          <w:tcPr>
            <w:tcW w:w="1272" w:type="dxa"/>
            <w:tcBorders>
              <w:top w:val="single" w:sz="12" w:space="0" w:color="auto"/>
              <w:left w:val="single" w:sz="12" w:space="0" w:color="auto"/>
              <w:bottom w:val="nil"/>
              <w:right w:val="single" w:sz="12" w:space="0" w:color="auto"/>
            </w:tcBorders>
          </w:tcPr>
          <w:p w14:paraId="48947E13" w14:textId="77777777" w:rsidR="0072729A" w:rsidRDefault="00026E12">
            <w:pPr>
              <w:keepNext/>
              <w:keepLines/>
              <w:spacing w:after="0"/>
              <w:rPr>
                <w:rFonts w:ascii="Arial" w:eastAsia="Times New Roman" w:hAnsi="Arial"/>
                <w:sz w:val="18"/>
              </w:rPr>
            </w:pPr>
            <w:r>
              <w:rPr>
                <w:rFonts w:ascii="Arial" w:eastAsia="Times New Roman" w:hAnsi="Arial"/>
                <w:sz w:val="18"/>
              </w:rPr>
              <w:br/>
            </w:r>
            <w:r>
              <w:rPr>
                <w:rFonts w:ascii="Arial" w:eastAsia="Times New Roman" w:hAnsi="Arial"/>
                <w:sz w:val="18"/>
              </w:rPr>
              <w:br/>
            </w:r>
            <w:r>
              <w:rPr>
                <w:rFonts w:ascii="Arial" w:eastAsia="Times New Roman" w:hAnsi="Arial"/>
                <w:sz w:val="18"/>
              </w:rPr>
              <w:br/>
              <w:t>N/A</w:t>
            </w:r>
          </w:p>
        </w:tc>
        <w:tc>
          <w:tcPr>
            <w:tcW w:w="1563" w:type="dxa"/>
            <w:tcBorders>
              <w:top w:val="single" w:sz="12" w:space="0" w:color="auto"/>
              <w:left w:val="single" w:sz="12" w:space="0" w:color="auto"/>
              <w:bottom w:val="nil"/>
              <w:right w:val="single" w:sz="12" w:space="0" w:color="auto"/>
            </w:tcBorders>
          </w:tcPr>
          <w:p w14:paraId="03B57646" w14:textId="77777777" w:rsidR="0072729A" w:rsidRDefault="00026E12">
            <w:pPr>
              <w:keepNext/>
              <w:keepLines/>
              <w:spacing w:after="0"/>
              <w:rPr>
                <w:rFonts w:ascii="Arial" w:eastAsia="Times New Roman" w:hAnsi="Arial"/>
                <w:sz w:val="18"/>
              </w:rPr>
            </w:pPr>
            <w:r>
              <w:rPr>
                <w:rFonts w:ascii="Arial" w:eastAsia="Times New Roman" w:hAnsi="Arial"/>
                <w:sz w:val="18"/>
              </w:rPr>
              <w:br/>
            </w:r>
            <w:r>
              <w:rPr>
                <w:rFonts w:ascii="Arial" w:eastAsia="Times New Roman" w:hAnsi="Arial"/>
                <w:sz w:val="18"/>
              </w:rPr>
              <w:br/>
            </w:r>
            <w:r>
              <w:rPr>
                <w:rFonts w:ascii="Arial" w:eastAsia="Times New Roman" w:hAnsi="Arial"/>
                <w:sz w:val="18"/>
              </w:rPr>
              <w:br/>
              <w:t>N/A</w:t>
            </w:r>
          </w:p>
        </w:tc>
        <w:tc>
          <w:tcPr>
            <w:tcW w:w="2019" w:type="dxa"/>
            <w:tcBorders>
              <w:top w:val="single" w:sz="12" w:space="0" w:color="auto"/>
              <w:left w:val="single" w:sz="12" w:space="0" w:color="auto"/>
              <w:bottom w:val="nil"/>
              <w:right w:val="single" w:sz="12" w:space="0" w:color="auto"/>
            </w:tcBorders>
          </w:tcPr>
          <w:p w14:paraId="638706F6" w14:textId="77777777" w:rsidR="0072729A" w:rsidRDefault="00026E12">
            <w:pPr>
              <w:keepNext/>
              <w:keepLines/>
              <w:spacing w:after="0"/>
              <w:rPr>
                <w:rFonts w:ascii="Arial" w:eastAsia="Times New Roman" w:hAnsi="Arial"/>
                <w:sz w:val="18"/>
              </w:rPr>
            </w:pPr>
            <w:r>
              <w:rPr>
                <w:rFonts w:ascii="Arial" w:eastAsia="Times New Roman" w:hAnsi="Arial"/>
                <w:sz w:val="18"/>
              </w:rPr>
              <w:br/>
              <w:t>Video (Buffered Streaming)</w:t>
            </w:r>
            <w:r>
              <w:rPr>
                <w:rFonts w:ascii="Arial" w:eastAsia="Times New Roman" w:hAnsi="Arial"/>
                <w:sz w:val="18"/>
              </w:rPr>
              <w:br/>
              <w:t>TCP-based (e.g., www, e-mail, chat, ftp, p2p file sharing, progressive</w:t>
            </w:r>
          </w:p>
        </w:tc>
      </w:tr>
      <w:tr w:rsidR="0072729A" w14:paraId="58ABC557" w14:textId="77777777">
        <w:tc>
          <w:tcPr>
            <w:tcW w:w="1088" w:type="dxa"/>
            <w:tcBorders>
              <w:top w:val="single" w:sz="12" w:space="0" w:color="auto"/>
              <w:left w:val="single" w:sz="12" w:space="0" w:color="auto"/>
              <w:bottom w:val="single" w:sz="12" w:space="0" w:color="auto"/>
              <w:right w:val="single" w:sz="12" w:space="0" w:color="auto"/>
            </w:tcBorders>
          </w:tcPr>
          <w:p w14:paraId="2ED0B09F"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9</w:t>
            </w:r>
          </w:p>
        </w:tc>
        <w:tc>
          <w:tcPr>
            <w:tcW w:w="1056" w:type="dxa"/>
            <w:tcBorders>
              <w:top w:val="nil"/>
              <w:left w:val="single" w:sz="12" w:space="0" w:color="auto"/>
              <w:bottom w:val="nil"/>
              <w:right w:val="single" w:sz="12" w:space="0" w:color="auto"/>
            </w:tcBorders>
          </w:tcPr>
          <w:p w14:paraId="171490A4" w14:textId="77777777" w:rsidR="0072729A" w:rsidRDefault="0072729A">
            <w:pPr>
              <w:keepNext/>
              <w:keepLines/>
              <w:spacing w:after="0"/>
              <w:jc w:val="center"/>
              <w:rPr>
                <w:rFonts w:ascii="Arial" w:eastAsia="Times New Roman" w:hAnsi="Arial"/>
                <w:sz w:val="18"/>
              </w:rPr>
            </w:pPr>
          </w:p>
        </w:tc>
        <w:tc>
          <w:tcPr>
            <w:tcW w:w="904" w:type="dxa"/>
            <w:tcBorders>
              <w:top w:val="single" w:sz="12" w:space="0" w:color="auto"/>
              <w:left w:val="single" w:sz="12" w:space="0" w:color="auto"/>
              <w:bottom w:val="single" w:sz="12" w:space="0" w:color="auto"/>
              <w:right w:val="single" w:sz="12" w:space="0" w:color="auto"/>
            </w:tcBorders>
          </w:tcPr>
          <w:p w14:paraId="0AFDA4FE"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90</w:t>
            </w:r>
          </w:p>
        </w:tc>
        <w:tc>
          <w:tcPr>
            <w:tcW w:w="1088" w:type="dxa"/>
            <w:tcBorders>
              <w:top w:val="nil"/>
              <w:left w:val="single" w:sz="12" w:space="0" w:color="auto"/>
              <w:bottom w:val="single" w:sz="12" w:space="0" w:color="auto"/>
              <w:right w:val="single" w:sz="12" w:space="0" w:color="auto"/>
            </w:tcBorders>
          </w:tcPr>
          <w:p w14:paraId="3FAF6DB4" w14:textId="77777777" w:rsidR="0072729A" w:rsidRDefault="0072729A">
            <w:pPr>
              <w:keepNext/>
              <w:keepLines/>
              <w:spacing w:after="0"/>
              <w:jc w:val="center"/>
              <w:rPr>
                <w:rFonts w:ascii="Arial" w:eastAsia="Times New Roman" w:hAnsi="Arial"/>
                <w:sz w:val="18"/>
              </w:rPr>
            </w:pPr>
          </w:p>
        </w:tc>
        <w:tc>
          <w:tcPr>
            <w:tcW w:w="797" w:type="dxa"/>
            <w:tcBorders>
              <w:top w:val="nil"/>
              <w:left w:val="single" w:sz="12" w:space="0" w:color="auto"/>
              <w:bottom w:val="single" w:sz="12" w:space="0" w:color="auto"/>
              <w:right w:val="single" w:sz="12" w:space="0" w:color="auto"/>
            </w:tcBorders>
          </w:tcPr>
          <w:p w14:paraId="48106C87" w14:textId="77777777" w:rsidR="0072729A" w:rsidRDefault="0072729A">
            <w:pPr>
              <w:keepNext/>
              <w:keepLines/>
              <w:spacing w:after="0"/>
              <w:jc w:val="center"/>
              <w:rPr>
                <w:rFonts w:ascii="Arial" w:eastAsia="Times New Roman" w:hAnsi="Arial"/>
                <w:sz w:val="18"/>
              </w:rPr>
            </w:pPr>
          </w:p>
        </w:tc>
        <w:tc>
          <w:tcPr>
            <w:tcW w:w="1272" w:type="dxa"/>
            <w:tcBorders>
              <w:top w:val="nil"/>
              <w:left w:val="single" w:sz="12" w:space="0" w:color="auto"/>
              <w:bottom w:val="single" w:sz="12" w:space="0" w:color="auto"/>
              <w:right w:val="single" w:sz="12" w:space="0" w:color="auto"/>
            </w:tcBorders>
          </w:tcPr>
          <w:p w14:paraId="39206497" w14:textId="77777777" w:rsidR="0072729A" w:rsidRDefault="0072729A">
            <w:pPr>
              <w:keepNext/>
              <w:keepLines/>
              <w:spacing w:after="0"/>
              <w:rPr>
                <w:rFonts w:ascii="Arial" w:eastAsia="Times New Roman" w:hAnsi="Arial"/>
                <w:sz w:val="18"/>
              </w:rPr>
            </w:pPr>
          </w:p>
        </w:tc>
        <w:tc>
          <w:tcPr>
            <w:tcW w:w="1563" w:type="dxa"/>
            <w:tcBorders>
              <w:top w:val="nil"/>
              <w:left w:val="single" w:sz="12" w:space="0" w:color="auto"/>
              <w:bottom w:val="single" w:sz="12" w:space="0" w:color="auto"/>
              <w:right w:val="single" w:sz="12" w:space="0" w:color="auto"/>
            </w:tcBorders>
          </w:tcPr>
          <w:p w14:paraId="2ABFBDC3" w14:textId="77777777" w:rsidR="0072729A" w:rsidRDefault="0072729A">
            <w:pPr>
              <w:keepNext/>
              <w:keepLines/>
              <w:spacing w:after="0"/>
              <w:rPr>
                <w:rFonts w:ascii="Arial" w:eastAsia="Times New Roman" w:hAnsi="Arial"/>
                <w:sz w:val="18"/>
              </w:rPr>
            </w:pPr>
          </w:p>
        </w:tc>
        <w:tc>
          <w:tcPr>
            <w:tcW w:w="2019" w:type="dxa"/>
            <w:tcBorders>
              <w:top w:val="nil"/>
              <w:left w:val="single" w:sz="12" w:space="0" w:color="auto"/>
              <w:bottom w:val="single" w:sz="12" w:space="0" w:color="auto"/>
              <w:right w:val="single" w:sz="12" w:space="0" w:color="auto"/>
            </w:tcBorders>
          </w:tcPr>
          <w:p w14:paraId="18DFB191" w14:textId="77777777" w:rsidR="0072729A" w:rsidRDefault="00026E12">
            <w:pPr>
              <w:keepNext/>
              <w:keepLines/>
              <w:spacing w:after="0"/>
              <w:rPr>
                <w:rFonts w:ascii="Arial" w:eastAsia="Times New Roman" w:hAnsi="Arial"/>
                <w:sz w:val="18"/>
              </w:rPr>
            </w:pPr>
            <w:r>
              <w:rPr>
                <w:rFonts w:ascii="Arial" w:eastAsia="Times New Roman" w:hAnsi="Arial"/>
                <w:sz w:val="18"/>
              </w:rPr>
              <w:t>video, etc.)</w:t>
            </w:r>
          </w:p>
        </w:tc>
      </w:tr>
      <w:tr w:rsidR="0072729A" w14:paraId="54518823" w14:textId="77777777">
        <w:tc>
          <w:tcPr>
            <w:tcW w:w="1088" w:type="dxa"/>
            <w:tcBorders>
              <w:top w:val="single" w:sz="12" w:space="0" w:color="auto"/>
              <w:left w:val="single" w:sz="12" w:space="0" w:color="auto"/>
              <w:bottom w:val="single" w:sz="12" w:space="0" w:color="auto"/>
              <w:right w:val="single" w:sz="12" w:space="0" w:color="auto"/>
            </w:tcBorders>
          </w:tcPr>
          <w:p w14:paraId="50BE8740"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69</w:t>
            </w:r>
          </w:p>
          <w:p w14:paraId="38578AA0"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(NOTE 9, NOTE 12)</w:t>
            </w:r>
          </w:p>
        </w:tc>
        <w:tc>
          <w:tcPr>
            <w:tcW w:w="1056" w:type="dxa"/>
            <w:tcBorders>
              <w:top w:val="nil"/>
              <w:left w:val="single" w:sz="12" w:space="0" w:color="auto"/>
              <w:bottom w:val="nil"/>
              <w:right w:val="single" w:sz="12" w:space="0" w:color="auto"/>
            </w:tcBorders>
          </w:tcPr>
          <w:p w14:paraId="116DF6F1" w14:textId="77777777" w:rsidR="0072729A" w:rsidRDefault="0072729A">
            <w:pPr>
              <w:keepNext/>
              <w:keepLines/>
              <w:spacing w:after="0"/>
              <w:jc w:val="center"/>
              <w:rPr>
                <w:rFonts w:ascii="Arial" w:eastAsia="Times New Roman" w:hAnsi="Arial"/>
                <w:sz w:val="18"/>
              </w:rPr>
            </w:pPr>
          </w:p>
        </w:tc>
        <w:tc>
          <w:tcPr>
            <w:tcW w:w="904" w:type="dxa"/>
            <w:tcBorders>
              <w:top w:val="single" w:sz="12" w:space="0" w:color="auto"/>
              <w:left w:val="single" w:sz="12" w:space="0" w:color="auto"/>
              <w:bottom w:val="single" w:sz="12" w:space="0" w:color="auto"/>
              <w:right w:val="single" w:sz="12" w:space="0" w:color="auto"/>
            </w:tcBorders>
          </w:tcPr>
          <w:p w14:paraId="42A734B9"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5</w:t>
            </w:r>
          </w:p>
        </w:tc>
        <w:tc>
          <w:tcPr>
            <w:tcW w:w="1088" w:type="dxa"/>
            <w:tcBorders>
              <w:top w:val="nil"/>
              <w:left w:val="single" w:sz="12" w:space="0" w:color="auto"/>
              <w:bottom w:val="single" w:sz="12" w:space="0" w:color="auto"/>
              <w:right w:val="single" w:sz="12" w:space="0" w:color="auto"/>
            </w:tcBorders>
          </w:tcPr>
          <w:p w14:paraId="239E6763"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60 ms</w:t>
            </w:r>
          </w:p>
          <w:p w14:paraId="0EF11410"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w:t>
            </w:r>
            <w:r>
              <w:rPr>
                <w:rFonts w:ascii="Arial" w:eastAsia="Times New Roman" w:hAnsi="Arial"/>
                <w:sz w:val="18"/>
                <w:lang w:val="zh-CN"/>
              </w:rPr>
              <w:t>NOTE 7, NOTE 8)</w:t>
            </w:r>
          </w:p>
        </w:tc>
        <w:tc>
          <w:tcPr>
            <w:tcW w:w="797" w:type="dxa"/>
            <w:tcBorders>
              <w:top w:val="nil"/>
              <w:left w:val="single" w:sz="12" w:space="0" w:color="auto"/>
              <w:bottom w:val="single" w:sz="12" w:space="0" w:color="auto"/>
              <w:right w:val="single" w:sz="12" w:space="0" w:color="auto"/>
            </w:tcBorders>
          </w:tcPr>
          <w:p w14:paraId="519B6E25"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10</w:t>
            </w:r>
            <w:r>
              <w:rPr>
                <w:rFonts w:ascii="Arial" w:eastAsia="Times New Roman" w:hAnsi="Arial"/>
                <w:sz w:val="22"/>
                <w:vertAlign w:val="superscript"/>
              </w:rPr>
              <w:t>-6</w:t>
            </w:r>
          </w:p>
        </w:tc>
        <w:tc>
          <w:tcPr>
            <w:tcW w:w="1272" w:type="dxa"/>
            <w:tcBorders>
              <w:top w:val="nil"/>
              <w:left w:val="single" w:sz="12" w:space="0" w:color="auto"/>
              <w:bottom w:val="single" w:sz="12" w:space="0" w:color="auto"/>
              <w:right w:val="single" w:sz="12" w:space="0" w:color="auto"/>
            </w:tcBorders>
          </w:tcPr>
          <w:p w14:paraId="52DD7475" w14:textId="77777777" w:rsidR="0072729A" w:rsidRDefault="00026E12">
            <w:pPr>
              <w:keepNext/>
              <w:keepLines/>
              <w:spacing w:after="0"/>
              <w:rPr>
                <w:rFonts w:ascii="Arial" w:eastAsia="Times New Roman" w:hAnsi="Arial"/>
                <w:sz w:val="18"/>
              </w:rPr>
            </w:pPr>
            <w:r>
              <w:rPr>
                <w:rFonts w:ascii="Arial" w:eastAsia="Times New Roman" w:hAnsi="Arial"/>
                <w:sz w:val="18"/>
              </w:rPr>
              <w:t>N/A</w:t>
            </w:r>
          </w:p>
        </w:tc>
        <w:tc>
          <w:tcPr>
            <w:tcW w:w="1563" w:type="dxa"/>
            <w:tcBorders>
              <w:top w:val="nil"/>
              <w:left w:val="single" w:sz="12" w:space="0" w:color="auto"/>
              <w:bottom w:val="single" w:sz="12" w:space="0" w:color="auto"/>
              <w:right w:val="single" w:sz="12" w:space="0" w:color="auto"/>
            </w:tcBorders>
          </w:tcPr>
          <w:p w14:paraId="14C97F61" w14:textId="77777777" w:rsidR="0072729A" w:rsidRDefault="00026E12">
            <w:pPr>
              <w:keepNext/>
              <w:keepLines/>
              <w:spacing w:after="0"/>
              <w:rPr>
                <w:rFonts w:ascii="Arial" w:eastAsia="Times New Roman" w:hAnsi="Arial"/>
                <w:sz w:val="18"/>
              </w:rPr>
            </w:pPr>
            <w:r>
              <w:rPr>
                <w:rFonts w:ascii="Arial" w:eastAsia="Times New Roman" w:hAnsi="Arial"/>
                <w:sz w:val="18"/>
              </w:rPr>
              <w:t>N/A</w:t>
            </w:r>
          </w:p>
        </w:tc>
        <w:tc>
          <w:tcPr>
            <w:tcW w:w="2019" w:type="dxa"/>
            <w:tcBorders>
              <w:top w:val="nil"/>
              <w:left w:val="single" w:sz="12" w:space="0" w:color="auto"/>
              <w:bottom w:val="single" w:sz="12" w:space="0" w:color="auto"/>
              <w:right w:val="single" w:sz="12" w:space="0" w:color="auto"/>
            </w:tcBorders>
          </w:tcPr>
          <w:p w14:paraId="11285BAC" w14:textId="77777777" w:rsidR="0072729A" w:rsidRDefault="00026E12">
            <w:pPr>
              <w:keepNext/>
              <w:keepLines/>
              <w:spacing w:after="0"/>
              <w:rPr>
                <w:rFonts w:ascii="Arial" w:eastAsia="Times New Roman" w:hAnsi="Arial"/>
                <w:sz w:val="18"/>
              </w:rPr>
            </w:pPr>
            <w:r>
              <w:rPr>
                <w:rFonts w:ascii="Arial" w:eastAsia="Times New Roman" w:hAnsi="Arial"/>
                <w:sz w:val="18"/>
              </w:rPr>
              <w:t>Mission Critical delay sensitive signalling (e.g., MC-PTT signalling)</w:t>
            </w:r>
          </w:p>
        </w:tc>
      </w:tr>
      <w:tr w:rsidR="0072729A" w14:paraId="62BF2DB3" w14:textId="77777777">
        <w:tc>
          <w:tcPr>
            <w:tcW w:w="1088" w:type="dxa"/>
            <w:tcBorders>
              <w:top w:val="single" w:sz="12" w:space="0" w:color="auto"/>
              <w:left w:val="single" w:sz="12" w:space="0" w:color="auto"/>
              <w:bottom w:val="single" w:sz="12" w:space="0" w:color="auto"/>
              <w:right w:val="single" w:sz="12" w:space="0" w:color="auto"/>
            </w:tcBorders>
          </w:tcPr>
          <w:p w14:paraId="56E07876"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70</w:t>
            </w:r>
          </w:p>
          <w:p w14:paraId="7C7A2739"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(NOTE 12)</w:t>
            </w:r>
            <w:r>
              <w:rPr>
                <w:rFonts w:ascii="Arial" w:eastAsia="Times New Roman" w:hAnsi="Arial"/>
                <w:sz w:val="18"/>
                <w:lang w:val="zh-CN"/>
              </w:rPr>
              <w:br/>
            </w:r>
          </w:p>
        </w:tc>
        <w:tc>
          <w:tcPr>
            <w:tcW w:w="1056" w:type="dxa"/>
            <w:tcBorders>
              <w:top w:val="nil"/>
              <w:left w:val="single" w:sz="12" w:space="0" w:color="auto"/>
              <w:bottom w:val="nil"/>
              <w:right w:val="single" w:sz="12" w:space="0" w:color="auto"/>
            </w:tcBorders>
          </w:tcPr>
          <w:p w14:paraId="753FA62C" w14:textId="77777777" w:rsidR="0072729A" w:rsidRDefault="0072729A">
            <w:pPr>
              <w:keepNext/>
              <w:keepLines/>
              <w:spacing w:after="0"/>
              <w:jc w:val="center"/>
              <w:rPr>
                <w:rFonts w:ascii="Arial" w:eastAsia="Times New Roman" w:hAnsi="Arial"/>
                <w:sz w:val="18"/>
              </w:rPr>
            </w:pPr>
          </w:p>
        </w:tc>
        <w:tc>
          <w:tcPr>
            <w:tcW w:w="904" w:type="dxa"/>
            <w:tcBorders>
              <w:top w:val="single" w:sz="12" w:space="0" w:color="auto"/>
              <w:left w:val="single" w:sz="12" w:space="0" w:color="auto"/>
              <w:bottom w:val="single" w:sz="12" w:space="0" w:color="auto"/>
              <w:right w:val="single" w:sz="12" w:space="0" w:color="auto"/>
            </w:tcBorders>
          </w:tcPr>
          <w:p w14:paraId="25D6D88D"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55</w:t>
            </w:r>
          </w:p>
        </w:tc>
        <w:tc>
          <w:tcPr>
            <w:tcW w:w="1088" w:type="dxa"/>
            <w:tcBorders>
              <w:top w:val="single" w:sz="12" w:space="0" w:color="auto"/>
              <w:left w:val="single" w:sz="12" w:space="0" w:color="auto"/>
              <w:bottom w:val="single" w:sz="12" w:space="0" w:color="auto"/>
              <w:right w:val="single" w:sz="12" w:space="0" w:color="auto"/>
            </w:tcBorders>
          </w:tcPr>
          <w:p w14:paraId="3E3E68B9"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200 ms</w:t>
            </w:r>
          </w:p>
          <w:p w14:paraId="7B445054"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(NOTE 7,</w:t>
            </w:r>
          </w:p>
          <w:p w14:paraId="06CA9F87"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NOTE 10)</w:t>
            </w:r>
          </w:p>
        </w:tc>
        <w:tc>
          <w:tcPr>
            <w:tcW w:w="797" w:type="dxa"/>
            <w:tcBorders>
              <w:top w:val="single" w:sz="12" w:space="0" w:color="auto"/>
              <w:left w:val="single" w:sz="12" w:space="0" w:color="auto"/>
              <w:bottom w:val="single" w:sz="12" w:space="0" w:color="auto"/>
              <w:right w:val="single" w:sz="12" w:space="0" w:color="auto"/>
            </w:tcBorders>
          </w:tcPr>
          <w:p w14:paraId="2656BF02"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10</w:t>
            </w:r>
            <w:r>
              <w:rPr>
                <w:rFonts w:ascii="Arial" w:eastAsia="Times New Roman" w:hAnsi="Arial"/>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68EA75B5" w14:textId="77777777" w:rsidR="0072729A" w:rsidRDefault="00026E12">
            <w:pPr>
              <w:keepNext/>
              <w:keepLines/>
              <w:spacing w:after="0"/>
              <w:rPr>
                <w:rFonts w:ascii="Arial" w:eastAsia="Times New Roman" w:hAnsi="Arial"/>
                <w:sz w:val="18"/>
              </w:rPr>
            </w:pPr>
            <w:r>
              <w:rPr>
                <w:rFonts w:ascii="Arial" w:eastAsia="Times New Roman" w:hAnsi="Arial"/>
                <w:sz w:val="18"/>
              </w:rPr>
              <w:t>N/A</w:t>
            </w:r>
          </w:p>
        </w:tc>
        <w:tc>
          <w:tcPr>
            <w:tcW w:w="1563" w:type="dxa"/>
            <w:tcBorders>
              <w:top w:val="single" w:sz="12" w:space="0" w:color="auto"/>
              <w:left w:val="single" w:sz="12" w:space="0" w:color="auto"/>
              <w:bottom w:val="single" w:sz="12" w:space="0" w:color="auto"/>
              <w:right w:val="single" w:sz="12" w:space="0" w:color="auto"/>
            </w:tcBorders>
          </w:tcPr>
          <w:p w14:paraId="05B2939F" w14:textId="77777777" w:rsidR="0072729A" w:rsidRDefault="00026E12">
            <w:pPr>
              <w:keepNext/>
              <w:keepLines/>
              <w:spacing w:after="0"/>
              <w:rPr>
                <w:rFonts w:ascii="Arial" w:eastAsia="Times New Roman" w:hAnsi="Arial"/>
                <w:sz w:val="18"/>
              </w:rPr>
            </w:pPr>
            <w:r>
              <w:rPr>
                <w:rFonts w:ascii="Arial" w:eastAsia="Times New Roman" w:hAnsi="Arial"/>
                <w:sz w:val="18"/>
              </w:rPr>
              <w:t>N/A</w:t>
            </w:r>
          </w:p>
        </w:tc>
        <w:tc>
          <w:tcPr>
            <w:tcW w:w="2019" w:type="dxa"/>
            <w:tcBorders>
              <w:top w:val="single" w:sz="12" w:space="0" w:color="auto"/>
              <w:left w:val="single" w:sz="12" w:space="0" w:color="auto"/>
              <w:bottom w:val="single" w:sz="12" w:space="0" w:color="auto"/>
              <w:right w:val="single" w:sz="12" w:space="0" w:color="auto"/>
            </w:tcBorders>
          </w:tcPr>
          <w:p w14:paraId="2ED5FFB2" w14:textId="77777777" w:rsidR="0072729A" w:rsidRDefault="00026E12">
            <w:pPr>
              <w:keepNext/>
              <w:keepLines/>
              <w:spacing w:after="0"/>
              <w:rPr>
                <w:rFonts w:ascii="Arial" w:eastAsia="Times New Roman" w:hAnsi="Arial"/>
                <w:sz w:val="18"/>
              </w:rPr>
            </w:pPr>
            <w:r>
              <w:rPr>
                <w:rFonts w:ascii="Arial" w:eastAsia="Times New Roman" w:hAnsi="Arial"/>
                <w:sz w:val="18"/>
              </w:rPr>
              <w:t xml:space="preserve">Mission Critical Data (e.g. example services are the same as </w:t>
            </w:r>
            <w:r w:rsidRPr="008C18DC">
              <w:rPr>
                <w:rFonts w:ascii="Arial" w:eastAsia="Times New Roman" w:hAnsi="Arial"/>
                <w:sz w:val="18"/>
                <w:lang w:val="en-US"/>
              </w:rPr>
              <w:t>5QI</w:t>
            </w:r>
            <w:r>
              <w:rPr>
                <w:rFonts w:ascii="Arial" w:eastAsia="Times New Roman" w:hAnsi="Arial"/>
                <w:sz w:val="18"/>
              </w:rPr>
              <w:t xml:space="preserve"> 6/8/9)</w:t>
            </w:r>
          </w:p>
        </w:tc>
      </w:tr>
      <w:tr w:rsidR="0072729A" w14:paraId="1EAF4756" w14:textId="77777777">
        <w:tc>
          <w:tcPr>
            <w:tcW w:w="1088" w:type="dxa"/>
            <w:tcBorders>
              <w:top w:val="single" w:sz="12" w:space="0" w:color="auto"/>
              <w:left w:val="single" w:sz="12" w:space="0" w:color="auto"/>
              <w:bottom w:val="single" w:sz="12" w:space="0" w:color="auto"/>
              <w:right w:val="single" w:sz="12" w:space="0" w:color="auto"/>
            </w:tcBorders>
          </w:tcPr>
          <w:p w14:paraId="5B49044B"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79</w:t>
            </w:r>
          </w:p>
        </w:tc>
        <w:tc>
          <w:tcPr>
            <w:tcW w:w="1056" w:type="dxa"/>
            <w:tcBorders>
              <w:top w:val="nil"/>
              <w:left w:val="single" w:sz="12" w:space="0" w:color="auto"/>
              <w:bottom w:val="nil"/>
              <w:right w:val="single" w:sz="12" w:space="0" w:color="auto"/>
            </w:tcBorders>
          </w:tcPr>
          <w:p w14:paraId="1B368A0A" w14:textId="77777777" w:rsidR="0072729A" w:rsidRDefault="0072729A">
            <w:pPr>
              <w:keepNext/>
              <w:keepLines/>
              <w:spacing w:after="0"/>
              <w:jc w:val="center"/>
              <w:rPr>
                <w:rFonts w:ascii="Arial" w:eastAsia="Times New Roman" w:hAnsi="Arial"/>
                <w:sz w:val="18"/>
              </w:rPr>
            </w:pPr>
          </w:p>
        </w:tc>
        <w:tc>
          <w:tcPr>
            <w:tcW w:w="904" w:type="dxa"/>
            <w:tcBorders>
              <w:top w:val="single" w:sz="12" w:space="0" w:color="auto"/>
              <w:left w:val="single" w:sz="12" w:space="0" w:color="auto"/>
              <w:bottom w:val="single" w:sz="12" w:space="0" w:color="auto"/>
              <w:right w:val="single" w:sz="12" w:space="0" w:color="auto"/>
            </w:tcBorders>
          </w:tcPr>
          <w:p w14:paraId="165A5E7A"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65</w:t>
            </w:r>
          </w:p>
        </w:tc>
        <w:tc>
          <w:tcPr>
            <w:tcW w:w="1088" w:type="dxa"/>
            <w:tcBorders>
              <w:top w:val="single" w:sz="12" w:space="0" w:color="auto"/>
              <w:left w:val="single" w:sz="12" w:space="0" w:color="auto"/>
              <w:bottom w:val="single" w:sz="12" w:space="0" w:color="auto"/>
              <w:right w:val="single" w:sz="12" w:space="0" w:color="auto"/>
            </w:tcBorders>
          </w:tcPr>
          <w:p w14:paraId="23E734AE"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50 ms</w:t>
            </w:r>
          </w:p>
          <w:p w14:paraId="77DCC030"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(NOTE 10,</w:t>
            </w:r>
          </w:p>
          <w:p w14:paraId="6AC5EE7E"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NOTE 13)</w:t>
            </w:r>
          </w:p>
        </w:tc>
        <w:tc>
          <w:tcPr>
            <w:tcW w:w="797" w:type="dxa"/>
            <w:tcBorders>
              <w:top w:val="single" w:sz="12" w:space="0" w:color="auto"/>
              <w:left w:val="single" w:sz="12" w:space="0" w:color="auto"/>
              <w:bottom w:val="single" w:sz="12" w:space="0" w:color="auto"/>
              <w:right w:val="single" w:sz="12" w:space="0" w:color="auto"/>
            </w:tcBorders>
          </w:tcPr>
          <w:p w14:paraId="465B37C2"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10</w:t>
            </w:r>
            <w:r>
              <w:rPr>
                <w:rFonts w:ascii="Arial" w:eastAsia="Times New Roman" w:hAnsi="Arial"/>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
          <w:p w14:paraId="3476DB2E" w14:textId="77777777" w:rsidR="0072729A" w:rsidRDefault="00026E12">
            <w:pPr>
              <w:keepNext/>
              <w:keepLines/>
              <w:spacing w:after="0"/>
              <w:rPr>
                <w:rFonts w:ascii="Arial" w:eastAsia="Times New Roman" w:hAnsi="Arial"/>
                <w:sz w:val="18"/>
              </w:rPr>
            </w:pPr>
            <w:r>
              <w:rPr>
                <w:rFonts w:ascii="Arial" w:eastAsia="Times New Roman" w:hAnsi="Arial"/>
                <w:sz w:val="18"/>
              </w:rPr>
              <w:t>N/A</w:t>
            </w:r>
          </w:p>
        </w:tc>
        <w:tc>
          <w:tcPr>
            <w:tcW w:w="1563" w:type="dxa"/>
            <w:tcBorders>
              <w:top w:val="single" w:sz="12" w:space="0" w:color="auto"/>
              <w:left w:val="single" w:sz="12" w:space="0" w:color="auto"/>
              <w:bottom w:val="single" w:sz="12" w:space="0" w:color="auto"/>
              <w:right w:val="single" w:sz="12" w:space="0" w:color="auto"/>
            </w:tcBorders>
          </w:tcPr>
          <w:p w14:paraId="4EC3350C" w14:textId="77777777" w:rsidR="0072729A" w:rsidRDefault="00026E12">
            <w:pPr>
              <w:keepNext/>
              <w:keepLines/>
              <w:spacing w:after="0"/>
              <w:rPr>
                <w:rFonts w:ascii="Arial" w:eastAsia="Times New Roman" w:hAnsi="Arial"/>
                <w:sz w:val="18"/>
              </w:rPr>
            </w:pPr>
            <w:r>
              <w:rPr>
                <w:rFonts w:ascii="Arial" w:eastAsia="Times New Roman" w:hAnsi="Arial"/>
                <w:sz w:val="18"/>
              </w:rPr>
              <w:t>N/A</w:t>
            </w:r>
          </w:p>
        </w:tc>
        <w:tc>
          <w:tcPr>
            <w:tcW w:w="2019" w:type="dxa"/>
            <w:tcBorders>
              <w:top w:val="single" w:sz="12" w:space="0" w:color="auto"/>
              <w:left w:val="single" w:sz="12" w:space="0" w:color="auto"/>
              <w:bottom w:val="single" w:sz="12" w:space="0" w:color="auto"/>
              <w:right w:val="single" w:sz="12" w:space="0" w:color="auto"/>
            </w:tcBorders>
          </w:tcPr>
          <w:p w14:paraId="31D6F62F" w14:textId="77777777" w:rsidR="0072729A" w:rsidRDefault="00026E12">
            <w:pPr>
              <w:keepNext/>
              <w:keepLines/>
              <w:spacing w:after="0"/>
              <w:rPr>
                <w:rFonts w:ascii="Arial" w:eastAsia="Times New Roman" w:hAnsi="Arial"/>
                <w:sz w:val="18"/>
              </w:rPr>
            </w:pPr>
            <w:r>
              <w:rPr>
                <w:rFonts w:ascii="Arial" w:eastAsia="Times New Roman" w:hAnsi="Arial"/>
                <w:sz w:val="18"/>
              </w:rPr>
              <w:t>V2X messages</w:t>
            </w:r>
          </w:p>
        </w:tc>
      </w:tr>
      <w:tr w:rsidR="0072729A" w14:paraId="6EC2FDCB" w14:textId="77777777">
        <w:tc>
          <w:tcPr>
            <w:tcW w:w="1088" w:type="dxa"/>
            <w:tcBorders>
              <w:top w:val="single" w:sz="12" w:space="0" w:color="auto"/>
              <w:left w:val="single" w:sz="12" w:space="0" w:color="auto"/>
              <w:bottom w:val="single" w:sz="12" w:space="0" w:color="auto"/>
              <w:right w:val="single" w:sz="12" w:space="0" w:color="auto"/>
            </w:tcBorders>
          </w:tcPr>
          <w:p w14:paraId="4550750D"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80</w:t>
            </w:r>
          </w:p>
        </w:tc>
        <w:tc>
          <w:tcPr>
            <w:tcW w:w="1056" w:type="dxa"/>
            <w:tcBorders>
              <w:top w:val="nil"/>
              <w:left w:val="single" w:sz="12" w:space="0" w:color="auto"/>
              <w:bottom w:val="single" w:sz="12" w:space="0" w:color="auto"/>
              <w:right w:val="single" w:sz="12" w:space="0" w:color="auto"/>
            </w:tcBorders>
          </w:tcPr>
          <w:p w14:paraId="3AA74026" w14:textId="77777777" w:rsidR="0072729A" w:rsidRDefault="0072729A">
            <w:pPr>
              <w:keepNext/>
              <w:keepLines/>
              <w:spacing w:after="0"/>
              <w:jc w:val="center"/>
              <w:rPr>
                <w:rFonts w:ascii="Arial" w:eastAsia="Times New Roman" w:hAnsi="Arial"/>
                <w:sz w:val="18"/>
              </w:rPr>
            </w:pPr>
          </w:p>
        </w:tc>
        <w:tc>
          <w:tcPr>
            <w:tcW w:w="904" w:type="dxa"/>
            <w:tcBorders>
              <w:top w:val="single" w:sz="12" w:space="0" w:color="auto"/>
              <w:left w:val="single" w:sz="12" w:space="0" w:color="auto"/>
              <w:bottom w:val="single" w:sz="12" w:space="0" w:color="auto"/>
              <w:right w:val="single" w:sz="12" w:space="0" w:color="auto"/>
            </w:tcBorders>
          </w:tcPr>
          <w:p w14:paraId="3D54D622"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68</w:t>
            </w:r>
          </w:p>
        </w:tc>
        <w:tc>
          <w:tcPr>
            <w:tcW w:w="1088" w:type="dxa"/>
            <w:tcBorders>
              <w:top w:val="single" w:sz="12" w:space="0" w:color="auto"/>
              <w:left w:val="single" w:sz="12" w:space="0" w:color="auto"/>
              <w:bottom w:val="nil"/>
              <w:right w:val="single" w:sz="12" w:space="0" w:color="auto"/>
            </w:tcBorders>
          </w:tcPr>
          <w:p w14:paraId="7AA7B881"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10 </w:t>
            </w:r>
            <w:proofErr w:type="spellStart"/>
            <w:r>
              <w:rPr>
                <w:rFonts w:ascii="Arial" w:eastAsia="Times New Roman" w:hAnsi="Arial"/>
                <w:sz w:val="18"/>
              </w:rPr>
              <w:t>ms</w:t>
            </w:r>
            <w:proofErr w:type="spellEnd"/>
          </w:p>
          <w:p w14:paraId="0F5E2B1F"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(NOTE 5,</w:t>
            </w:r>
          </w:p>
          <w:p w14:paraId="2AA8FA49"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NOTE 10)</w:t>
            </w:r>
          </w:p>
        </w:tc>
        <w:tc>
          <w:tcPr>
            <w:tcW w:w="797" w:type="dxa"/>
            <w:tcBorders>
              <w:top w:val="single" w:sz="12" w:space="0" w:color="auto"/>
              <w:left w:val="single" w:sz="12" w:space="0" w:color="auto"/>
              <w:bottom w:val="nil"/>
              <w:right w:val="single" w:sz="12" w:space="0" w:color="auto"/>
            </w:tcBorders>
          </w:tcPr>
          <w:p w14:paraId="2F969AF0"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10</w:t>
            </w:r>
            <w:r>
              <w:rPr>
                <w:rFonts w:ascii="Arial" w:eastAsia="Times New Roman" w:hAnsi="Arial"/>
                <w:sz w:val="22"/>
                <w:vertAlign w:val="superscript"/>
              </w:rPr>
              <w:t>-6</w:t>
            </w:r>
          </w:p>
        </w:tc>
        <w:tc>
          <w:tcPr>
            <w:tcW w:w="1272" w:type="dxa"/>
            <w:tcBorders>
              <w:top w:val="single" w:sz="12" w:space="0" w:color="auto"/>
              <w:left w:val="single" w:sz="12" w:space="0" w:color="auto"/>
              <w:bottom w:val="nil"/>
              <w:right w:val="single" w:sz="12" w:space="0" w:color="auto"/>
            </w:tcBorders>
          </w:tcPr>
          <w:p w14:paraId="3FC2A98D" w14:textId="77777777" w:rsidR="0072729A" w:rsidRDefault="00026E12">
            <w:pPr>
              <w:keepNext/>
              <w:keepLines/>
              <w:spacing w:after="0"/>
              <w:rPr>
                <w:rFonts w:ascii="Arial" w:eastAsia="Times New Roman" w:hAnsi="Arial"/>
                <w:sz w:val="18"/>
              </w:rPr>
            </w:pPr>
            <w:r>
              <w:rPr>
                <w:rFonts w:ascii="Arial" w:eastAsia="Times New Roman" w:hAnsi="Arial"/>
                <w:sz w:val="18"/>
              </w:rPr>
              <w:t>N/A</w:t>
            </w:r>
          </w:p>
        </w:tc>
        <w:tc>
          <w:tcPr>
            <w:tcW w:w="1563" w:type="dxa"/>
            <w:tcBorders>
              <w:top w:val="single" w:sz="12" w:space="0" w:color="auto"/>
              <w:left w:val="single" w:sz="12" w:space="0" w:color="auto"/>
              <w:bottom w:val="nil"/>
              <w:right w:val="single" w:sz="12" w:space="0" w:color="auto"/>
            </w:tcBorders>
          </w:tcPr>
          <w:p w14:paraId="29EF6130" w14:textId="77777777" w:rsidR="0072729A" w:rsidRDefault="00026E12">
            <w:pPr>
              <w:keepNext/>
              <w:keepLines/>
              <w:spacing w:after="0"/>
              <w:rPr>
                <w:rFonts w:ascii="Arial" w:eastAsia="Times New Roman" w:hAnsi="Arial"/>
                <w:sz w:val="18"/>
              </w:rPr>
            </w:pPr>
            <w:r>
              <w:rPr>
                <w:rFonts w:ascii="Arial" w:eastAsia="Times New Roman" w:hAnsi="Arial"/>
                <w:sz w:val="18"/>
              </w:rPr>
              <w:t>N/A</w:t>
            </w:r>
          </w:p>
        </w:tc>
        <w:tc>
          <w:tcPr>
            <w:tcW w:w="2019" w:type="dxa"/>
            <w:tcBorders>
              <w:top w:val="single" w:sz="12" w:space="0" w:color="auto"/>
              <w:left w:val="single" w:sz="12" w:space="0" w:color="auto"/>
              <w:bottom w:val="nil"/>
              <w:right w:val="single" w:sz="12" w:space="0" w:color="auto"/>
            </w:tcBorders>
          </w:tcPr>
          <w:p w14:paraId="5F70358B" w14:textId="77777777" w:rsidR="0072729A" w:rsidRDefault="00026E12">
            <w:pPr>
              <w:keepNext/>
              <w:keepLines/>
              <w:spacing w:after="0"/>
              <w:rPr>
                <w:rFonts w:ascii="Arial" w:eastAsia="Times New Roman" w:hAnsi="Arial"/>
                <w:sz w:val="18"/>
              </w:rPr>
            </w:pPr>
            <w:r>
              <w:rPr>
                <w:rFonts w:ascii="Arial" w:eastAsia="Times New Roman" w:hAnsi="Arial"/>
                <w:sz w:val="18"/>
              </w:rPr>
              <w:t xml:space="preserve">Low Latency </w:t>
            </w:r>
            <w:proofErr w:type="spellStart"/>
            <w:r>
              <w:rPr>
                <w:rFonts w:ascii="Arial" w:eastAsia="Times New Roman" w:hAnsi="Arial"/>
                <w:sz w:val="18"/>
              </w:rPr>
              <w:t>eMBB</w:t>
            </w:r>
            <w:proofErr w:type="spellEnd"/>
            <w:r>
              <w:rPr>
                <w:rFonts w:ascii="Arial" w:eastAsia="Times New Roman" w:hAnsi="Arial"/>
                <w:sz w:val="18"/>
              </w:rPr>
              <w:t xml:space="preserve"> applications Augmented Reality</w:t>
            </w:r>
          </w:p>
        </w:tc>
      </w:tr>
      <w:tr w:rsidR="0072729A" w14:paraId="445F1658" w14:textId="77777777">
        <w:tc>
          <w:tcPr>
            <w:tcW w:w="1088" w:type="dxa"/>
            <w:tcBorders>
              <w:top w:val="single" w:sz="12" w:space="0" w:color="auto"/>
              <w:left w:val="single" w:sz="12" w:space="0" w:color="auto"/>
              <w:bottom w:val="single" w:sz="12" w:space="0" w:color="auto"/>
              <w:right w:val="single" w:sz="12" w:space="0" w:color="auto"/>
            </w:tcBorders>
          </w:tcPr>
          <w:p w14:paraId="498F4EF4"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82</w:t>
            </w:r>
          </w:p>
        </w:tc>
        <w:tc>
          <w:tcPr>
            <w:tcW w:w="1056" w:type="dxa"/>
            <w:tcBorders>
              <w:top w:val="single" w:sz="12" w:space="0" w:color="auto"/>
              <w:left w:val="single" w:sz="12" w:space="0" w:color="auto"/>
              <w:bottom w:val="nil"/>
              <w:right w:val="single" w:sz="12" w:space="0" w:color="auto"/>
            </w:tcBorders>
          </w:tcPr>
          <w:p w14:paraId="19D4CA5F"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Delay Critical GBR</w:t>
            </w:r>
          </w:p>
        </w:tc>
        <w:tc>
          <w:tcPr>
            <w:tcW w:w="904" w:type="dxa"/>
            <w:tcBorders>
              <w:top w:val="single" w:sz="12" w:space="0" w:color="auto"/>
              <w:left w:val="single" w:sz="12" w:space="0" w:color="auto"/>
              <w:bottom w:val="single" w:sz="12" w:space="0" w:color="auto"/>
              <w:right w:val="single" w:sz="12" w:space="0" w:color="auto"/>
            </w:tcBorders>
          </w:tcPr>
          <w:p w14:paraId="13646F4A"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19</w:t>
            </w:r>
          </w:p>
        </w:tc>
        <w:tc>
          <w:tcPr>
            <w:tcW w:w="1088" w:type="dxa"/>
            <w:tcBorders>
              <w:top w:val="single" w:sz="12" w:space="0" w:color="auto"/>
              <w:left w:val="single" w:sz="12" w:space="0" w:color="auto"/>
              <w:bottom w:val="single" w:sz="12" w:space="0" w:color="auto"/>
              <w:right w:val="single" w:sz="12" w:space="0" w:color="auto"/>
            </w:tcBorders>
          </w:tcPr>
          <w:p w14:paraId="0F0E1605"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10 </w:t>
            </w:r>
            <w:proofErr w:type="spellStart"/>
            <w:r>
              <w:rPr>
                <w:rFonts w:ascii="Arial" w:eastAsia="Times New Roman" w:hAnsi="Arial"/>
                <w:sz w:val="18"/>
              </w:rPr>
              <w:t>ms</w:t>
            </w:r>
            <w:proofErr w:type="spellEnd"/>
            <w:r>
              <w:rPr>
                <w:rFonts w:ascii="Arial" w:eastAsia="Times New Roman" w:hAnsi="Arial"/>
                <w:sz w:val="18"/>
              </w:rPr>
              <w:br/>
              <w:t>(NOTE 4)</w:t>
            </w:r>
          </w:p>
        </w:tc>
        <w:tc>
          <w:tcPr>
            <w:tcW w:w="797" w:type="dxa"/>
            <w:tcBorders>
              <w:top w:val="single" w:sz="12" w:space="0" w:color="auto"/>
              <w:left w:val="single" w:sz="12" w:space="0" w:color="auto"/>
              <w:bottom w:val="single" w:sz="12" w:space="0" w:color="auto"/>
              <w:right w:val="single" w:sz="12" w:space="0" w:color="auto"/>
            </w:tcBorders>
          </w:tcPr>
          <w:p w14:paraId="2A6F70C5"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10</w:t>
            </w:r>
            <w:r>
              <w:rPr>
                <w:rFonts w:ascii="Arial" w:eastAsia="Times New Roman" w:hAnsi="Arial"/>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
          <w:p w14:paraId="1045FCD4" w14:textId="77777777" w:rsidR="0072729A" w:rsidRDefault="00026E12">
            <w:pPr>
              <w:keepNext/>
              <w:keepLines/>
              <w:spacing w:after="0"/>
              <w:rPr>
                <w:rFonts w:ascii="Arial" w:eastAsia="Times New Roman" w:hAnsi="Arial"/>
                <w:sz w:val="18"/>
              </w:rPr>
            </w:pPr>
            <w:r>
              <w:rPr>
                <w:rFonts w:ascii="Arial" w:eastAsia="Times New Roman" w:hAnsi="Arial"/>
                <w:sz w:val="18"/>
              </w:rPr>
              <w:t>255 bytes</w:t>
            </w:r>
          </w:p>
        </w:tc>
        <w:tc>
          <w:tcPr>
            <w:tcW w:w="1563" w:type="dxa"/>
            <w:tcBorders>
              <w:top w:val="single" w:sz="12" w:space="0" w:color="auto"/>
              <w:left w:val="single" w:sz="12" w:space="0" w:color="auto"/>
              <w:bottom w:val="single" w:sz="12" w:space="0" w:color="auto"/>
              <w:right w:val="single" w:sz="12" w:space="0" w:color="auto"/>
            </w:tcBorders>
          </w:tcPr>
          <w:p w14:paraId="6800FA86" w14:textId="77777777" w:rsidR="0072729A" w:rsidRDefault="00026E12">
            <w:pPr>
              <w:keepNext/>
              <w:keepLines/>
              <w:spacing w:after="0"/>
              <w:rPr>
                <w:rFonts w:ascii="Arial" w:eastAsia="Times New Roman" w:hAnsi="Arial"/>
                <w:sz w:val="18"/>
              </w:rPr>
            </w:pPr>
            <w:r>
              <w:rPr>
                <w:rFonts w:ascii="Arial" w:eastAsia="Times New Roman" w:hAnsi="Arial"/>
                <w:sz w:val="18"/>
              </w:rPr>
              <w:t xml:space="preserve">2000 </w:t>
            </w:r>
            <w:proofErr w:type="spellStart"/>
            <w:r>
              <w:rPr>
                <w:rFonts w:ascii="Arial" w:eastAsia="Times New Roman" w:hAnsi="Arial"/>
                <w:sz w:val="18"/>
              </w:rPr>
              <w:t>ms</w:t>
            </w:r>
            <w:proofErr w:type="spellEnd"/>
          </w:p>
        </w:tc>
        <w:tc>
          <w:tcPr>
            <w:tcW w:w="2019" w:type="dxa"/>
            <w:tcBorders>
              <w:top w:val="single" w:sz="12" w:space="0" w:color="auto"/>
              <w:left w:val="single" w:sz="12" w:space="0" w:color="auto"/>
              <w:bottom w:val="single" w:sz="12" w:space="0" w:color="auto"/>
              <w:right w:val="single" w:sz="12" w:space="0" w:color="auto"/>
            </w:tcBorders>
          </w:tcPr>
          <w:p w14:paraId="0897D8A6" w14:textId="77777777" w:rsidR="0072729A" w:rsidRDefault="00026E12">
            <w:pPr>
              <w:keepNext/>
              <w:keepLines/>
              <w:spacing w:after="0"/>
              <w:rPr>
                <w:rFonts w:ascii="Arial" w:eastAsia="Times New Roman" w:hAnsi="Arial"/>
                <w:sz w:val="18"/>
              </w:rPr>
            </w:pPr>
            <w:r>
              <w:rPr>
                <w:rFonts w:ascii="Arial" w:eastAsia="Times New Roman" w:hAnsi="Arial"/>
                <w:sz w:val="18"/>
              </w:rPr>
              <w:t>Discrete Automation (see TS 22.261 [2])</w:t>
            </w:r>
          </w:p>
        </w:tc>
      </w:tr>
      <w:tr w:rsidR="0072729A" w14:paraId="3476D51B" w14:textId="77777777">
        <w:tc>
          <w:tcPr>
            <w:tcW w:w="1088" w:type="dxa"/>
            <w:tcBorders>
              <w:top w:val="single" w:sz="12" w:space="0" w:color="auto"/>
              <w:left w:val="single" w:sz="12" w:space="0" w:color="auto"/>
              <w:bottom w:val="single" w:sz="12" w:space="0" w:color="auto"/>
              <w:right w:val="single" w:sz="12" w:space="0" w:color="auto"/>
            </w:tcBorders>
          </w:tcPr>
          <w:p w14:paraId="0EE91719"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83</w:t>
            </w:r>
          </w:p>
        </w:tc>
        <w:tc>
          <w:tcPr>
            <w:tcW w:w="1056" w:type="dxa"/>
            <w:tcBorders>
              <w:top w:val="nil"/>
              <w:left w:val="single" w:sz="12" w:space="0" w:color="auto"/>
              <w:bottom w:val="nil"/>
              <w:right w:val="single" w:sz="12" w:space="0" w:color="auto"/>
            </w:tcBorders>
          </w:tcPr>
          <w:p w14:paraId="1F27C77E" w14:textId="77777777" w:rsidR="0072729A" w:rsidRDefault="0072729A">
            <w:pPr>
              <w:keepNext/>
              <w:keepLines/>
              <w:spacing w:after="0"/>
              <w:jc w:val="center"/>
              <w:rPr>
                <w:rFonts w:ascii="Arial" w:eastAsia="Times New Roman" w:hAnsi="Arial"/>
                <w:sz w:val="18"/>
              </w:rPr>
            </w:pPr>
          </w:p>
        </w:tc>
        <w:tc>
          <w:tcPr>
            <w:tcW w:w="904" w:type="dxa"/>
            <w:tcBorders>
              <w:top w:val="single" w:sz="12" w:space="0" w:color="auto"/>
              <w:left w:val="single" w:sz="12" w:space="0" w:color="auto"/>
              <w:bottom w:val="single" w:sz="12" w:space="0" w:color="auto"/>
              <w:right w:val="single" w:sz="12" w:space="0" w:color="auto"/>
            </w:tcBorders>
          </w:tcPr>
          <w:p w14:paraId="541CE318"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22</w:t>
            </w:r>
          </w:p>
        </w:tc>
        <w:tc>
          <w:tcPr>
            <w:tcW w:w="1088" w:type="dxa"/>
            <w:tcBorders>
              <w:top w:val="single" w:sz="12" w:space="0" w:color="auto"/>
              <w:left w:val="single" w:sz="12" w:space="0" w:color="auto"/>
              <w:bottom w:val="single" w:sz="12" w:space="0" w:color="auto"/>
              <w:right w:val="single" w:sz="12" w:space="0" w:color="auto"/>
            </w:tcBorders>
          </w:tcPr>
          <w:p w14:paraId="73410401"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10 </w:t>
            </w:r>
            <w:proofErr w:type="spellStart"/>
            <w:r>
              <w:rPr>
                <w:rFonts w:ascii="Arial" w:eastAsia="Times New Roman" w:hAnsi="Arial"/>
                <w:sz w:val="18"/>
              </w:rPr>
              <w:t>ms</w:t>
            </w:r>
            <w:proofErr w:type="spellEnd"/>
            <w:r>
              <w:rPr>
                <w:rFonts w:ascii="Arial" w:eastAsia="Times New Roman" w:hAnsi="Arial"/>
                <w:sz w:val="18"/>
              </w:rPr>
              <w:br/>
              <w:t>(NOTE 4)</w:t>
            </w:r>
          </w:p>
        </w:tc>
        <w:tc>
          <w:tcPr>
            <w:tcW w:w="797" w:type="dxa"/>
            <w:tcBorders>
              <w:top w:val="single" w:sz="12" w:space="0" w:color="auto"/>
              <w:left w:val="single" w:sz="12" w:space="0" w:color="auto"/>
              <w:bottom w:val="single" w:sz="12" w:space="0" w:color="auto"/>
              <w:right w:val="single" w:sz="12" w:space="0" w:color="auto"/>
            </w:tcBorders>
          </w:tcPr>
          <w:p w14:paraId="204396F9" w14:textId="77777777" w:rsidR="0072729A" w:rsidRDefault="00026E12">
            <w:pPr>
              <w:keepNext/>
              <w:keepLines/>
              <w:spacing w:after="0"/>
              <w:jc w:val="center"/>
              <w:rPr>
                <w:rFonts w:ascii="Arial" w:eastAsia="Times New Roman" w:hAnsi="Arial"/>
                <w:sz w:val="18"/>
              </w:rPr>
            </w:pPr>
            <w:r>
              <w:rPr>
                <w:rFonts w:ascii="Arial" w:eastAsia="Times New Roman" w:hAnsi="Arial"/>
                <w:sz w:val="18"/>
              </w:rPr>
              <w:t>10</w:t>
            </w:r>
            <w:r>
              <w:rPr>
                <w:rFonts w:ascii="Arial" w:eastAsia="Times New Roman" w:hAnsi="Arial"/>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
          <w:p w14:paraId="5C0384A1" w14:textId="77777777" w:rsidR="0072729A" w:rsidRDefault="00026E12">
            <w:pPr>
              <w:keepNext/>
              <w:keepLines/>
              <w:spacing w:after="0"/>
              <w:rPr>
                <w:rFonts w:ascii="Arial" w:eastAsia="Times New Roman" w:hAnsi="Arial"/>
                <w:sz w:val="18"/>
              </w:rPr>
            </w:pPr>
            <w:r>
              <w:rPr>
                <w:rFonts w:ascii="Arial" w:eastAsia="Times New Roman" w:hAnsi="Arial"/>
                <w:sz w:val="18"/>
                <w:lang w:val="zh-CN"/>
              </w:rPr>
              <w:t>1354</w:t>
            </w:r>
            <w:r>
              <w:rPr>
                <w:rFonts w:ascii="Arial" w:eastAsia="Times New Roman" w:hAnsi="Arial"/>
                <w:sz w:val="18"/>
              </w:rPr>
              <w:t xml:space="preserve"> bytes</w:t>
            </w:r>
          </w:p>
          <w:p w14:paraId="0E03FAD8" w14:textId="77777777" w:rsidR="0072729A" w:rsidRDefault="00026E12">
            <w:pPr>
              <w:keepNext/>
              <w:keepLines/>
              <w:spacing w:after="0"/>
              <w:rPr>
                <w:rFonts w:ascii="Arial" w:eastAsia="Times New Roman" w:hAnsi="Arial"/>
                <w:sz w:val="18"/>
              </w:rPr>
            </w:pPr>
            <w:r>
              <w:rPr>
                <w:rFonts w:ascii="Arial" w:eastAsia="Times New Roman" w:hAnsi="Arial"/>
                <w:sz w:val="18"/>
              </w:rPr>
              <w:t>(NOTE 3)</w:t>
            </w:r>
          </w:p>
        </w:tc>
        <w:tc>
          <w:tcPr>
            <w:tcW w:w="1563" w:type="dxa"/>
            <w:tcBorders>
              <w:top w:val="single" w:sz="12" w:space="0" w:color="auto"/>
              <w:left w:val="single" w:sz="12" w:space="0" w:color="auto"/>
              <w:bottom w:val="single" w:sz="12" w:space="0" w:color="auto"/>
              <w:right w:val="single" w:sz="12" w:space="0" w:color="auto"/>
            </w:tcBorders>
          </w:tcPr>
          <w:p w14:paraId="49BAE897" w14:textId="77777777" w:rsidR="0072729A" w:rsidRDefault="00026E12">
            <w:pPr>
              <w:keepNext/>
              <w:keepLines/>
              <w:spacing w:after="0"/>
              <w:rPr>
                <w:rFonts w:ascii="Arial" w:eastAsia="Times New Roman" w:hAnsi="Arial"/>
                <w:sz w:val="18"/>
              </w:rPr>
            </w:pPr>
            <w:r>
              <w:rPr>
                <w:rFonts w:ascii="Arial" w:eastAsia="Times New Roman" w:hAnsi="Arial"/>
                <w:sz w:val="18"/>
              </w:rPr>
              <w:t xml:space="preserve">2000 </w:t>
            </w:r>
            <w:proofErr w:type="spellStart"/>
            <w:r>
              <w:rPr>
                <w:rFonts w:ascii="Arial" w:eastAsia="Times New Roman" w:hAnsi="Arial"/>
                <w:sz w:val="18"/>
              </w:rPr>
              <w:t>ms</w:t>
            </w:r>
            <w:proofErr w:type="spellEnd"/>
          </w:p>
        </w:tc>
        <w:tc>
          <w:tcPr>
            <w:tcW w:w="2019" w:type="dxa"/>
            <w:tcBorders>
              <w:top w:val="single" w:sz="12" w:space="0" w:color="auto"/>
              <w:left w:val="single" w:sz="12" w:space="0" w:color="auto"/>
              <w:bottom w:val="single" w:sz="12" w:space="0" w:color="auto"/>
              <w:right w:val="single" w:sz="12" w:space="0" w:color="auto"/>
            </w:tcBorders>
          </w:tcPr>
          <w:p w14:paraId="2279C492" w14:textId="77777777" w:rsidR="0072729A" w:rsidRDefault="00026E12">
            <w:pPr>
              <w:keepNext/>
              <w:keepLines/>
              <w:spacing w:after="0"/>
              <w:rPr>
                <w:rFonts w:ascii="Arial" w:eastAsia="Times New Roman" w:hAnsi="Arial"/>
                <w:sz w:val="18"/>
              </w:rPr>
            </w:pPr>
            <w:r>
              <w:rPr>
                <w:rFonts w:ascii="Arial" w:eastAsia="Times New Roman" w:hAnsi="Arial"/>
                <w:sz w:val="18"/>
              </w:rPr>
              <w:t>Discrete Automation (see TS 22.261 [2])</w:t>
            </w:r>
          </w:p>
        </w:tc>
      </w:tr>
      <w:tr w:rsidR="0072729A" w14:paraId="66624931" w14:textId="77777777">
        <w:tc>
          <w:tcPr>
            <w:tcW w:w="1088" w:type="dxa"/>
            <w:tcBorders>
              <w:top w:val="single" w:sz="12" w:space="0" w:color="auto"/>
              <w:left w:val="single" w:sz="12" w:space="0" w:color="auto"/>
              <w:bottom w:val="single" w:sz="12" w:space="0" w:color="auto"/>
              <w:right w:val="single" w:sz="12" w:space="0" w:color="auto"/>
            </w:tcBorders>
          </w:tcPr>
          <w:p w14:paraId="4DDA2BE6"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84</w:t>
            </w:r>
          </w:p>
        </w:tc>
        <w:tc>
          <w:tcPr>
            <w:tcW w:w="1056" w:type="dxa"/>
            <w:tcBorders>
              <w:top w:val="nil"/>
              <w:left w:val="single" w:sz="12" w:space="0" w:color="auto"/>
              <w:bottom w:val="nil"/>
              <w:right w:val="single" w:sz="12" w:space="0" w:color="auto"/>
            </w:tcBorders>
          </w:tcPr>
          <w:p w14:paraId="45D2EE25" w14:textId="77777777" w:rsidR="0072729A" w:rsidRDefault="0072729A">
            <w:pPr>
              <w:keepNext/>
              <w:keepLines/>
              <w:spacing w:after="0"/>
              <w:jc w:val="center"/>
              <w:rPr>
                <w:rFonts w:ascii="Arial" w:eastAsia="Times New Roman" w:hAnsi="Arial"/>
                <w:sz w:val="18"/>
              </w:rPr>
            </w:pPr>
          </w:p>
        </w:tc>
        <w:tc>
          <w:tcPr>
            <w:tcW w:w="904" w:type="dxa"/>
            <w:tcBorders>
              <w:top w:val="single" w:sz="12" w:space="0" w:color="auto"/>
              <w:left w:val="single" w:sz="12" w:space="0" w:color="auto"/>
              <w:bottom w:val="single" w:sz="12" w:space="0" w:color="auto"/>
              <w:right w:val="single" w:sz="12" w:space="0" w:color="auto"/>
            </w:tcBorders>
          </w:tcPr>
          <w:p w14:paraId="4806E83E"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24</w:t>
            </w:r>
          </w:p>
        </w:tc>
        <w:tc>
          <w:tcPr>
            <w:tcW w:w="1088" w:type="dxa"/>
            <w:tcBorders>
              <w:top w:val="single" w:sz="12" w:space="0" w:color="auto"/>
              <w:left w:val="single" w:sz="12" w:space="0" w:color="auto"/>
              <w:bottom w:val="single" w:sz="12" w:space="0" w:color="auto"/>
              <w:right w:val="single" w:sz="12" w:space="0" w:color="auto"/>
            </w:tcBorders>
          </w:tcPr>
          <w:p w14:paraId="4C087474"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30 ms</w:t>
            </w:r>
          </w:p>
          <w:p w14:paraId="7B686F7D"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(NOTE 6)</w:t>
            </w:r>
          </w:p>
        </w:tc>
        <w:tc>
          <w:tcPr>
            <w:tcW w:w="797" w:type="dxa"/>
            <w:tcBorders>
              <w:top w:val="single" w:sz="12" w:space="0" w:color="auto"/>
              <w:left w:val="single" w:sz="12" w:space="0" w:color="auto"/>
              <w:bottom w:val="single" w:sz="12" w:space="0" w:color="auto"/>
              <w:right w:val="single" w:sz="12" w:space="0" w:color="auto"/>
            </w:tcBorders>
          </w:tcPr>
          <w:p w14:paraId="7089F715"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10</w:t>
            </w:r>
            <w:r>
              <w:rPr>
                <w:rFonts w:ascii="Arial" w:eastAsia="Times New Roman" w:hAnsi="Arial"/>
                <w:sz w:val="22"/>
                <w:vertAlign w:val="superscript"/>
                <w:lang w:val="zh-CN"/>
              </w:rPr>
              <w:t>-5</w:t>
            </w:r>
          </w:p>
        </w:tc>
        <w:tc>
          <w:tcPr>
            <w:tcW w:w="1272" w:type="dxa"/>
            <w:tcBorders>
              <w:top w:val="single" w:sz="12" w:space="0" w:color="auto"/>
              <w:left w:val="single" w:sz="12" w:space="0" w:color="auto"/>
              <w:bottom w:val="single" w:sz="12" w:space="0" w:color="auto"/>
              <w:right w:val="single" w:sz="12" w:space="0" w:color="auto"/>
            </w:tcBorders>
          </w:tcPr>
          <w:p w14:paraId="77D8D763" w14:textId="77777777" w:rsidR="0072729A" w:rsidRDefault="00026E12">
            <w:pPr>
              <w:keepNext/>
              <w:keepLines/>
              <w:spacing w:after="0"/>
              <w:rPr>
                <w:rFonts w:ascii="Arial" w:eastAsia="Times New Roman" w:hAnsi="Arial"/>
                <w:sz w:val="18"/>
                <w:lang w:val="de-DE"/>
              </w:rPr>
            </w:pPr>
            <w:r>
              <w:rPr>
                <w:rFonts w:ascii="Arial" w:eastAsia="Times New Roman" w:hAnsi="Arial"/>
                <w:sz w:val="18"/>
                <w:lang w:val="zh-CN"/>
              </w:rPr>
              <w:t>1354 bytes</w:t>
            </w:r>
          </w:p>
          <w:p w14:paraId="54CBED6B" w14:textId="77777777" w:rsidR="0072729A" w:rsidRDefault="00026E12">
            <w:pPr>
              <w:keepNext/>
              <w:keepLines/>
              <w:spacing w:after="0"/>
              <w:rPr>
                <w:rFonts w:ascii="Arial" w:eastAsia="Times New Roman" w:hAnsi="Arial"/>
                <w:sz w:val="18"/>
              </w:rPr>
            </w:pPr>
            <w:r>
              <w:rPr>
                <w:rFonts w:ascii="Arial" w:eastAsia="Times New Roman" w:hAnsi="Arial"/>
                <w:sz w:val="18"/>
              </w:rPr>
              <w:t>(</w:t>
            </w:r>
            <w:r>
              <w:rPr>
                <w:rFonts w:ascii="Arial" w:eastAsia="Times New Roman" w:hAnsi="Arial"/>
                <w:sz w:val="18"/>
                <w:lang w:val="zh-CN"/>
              </w:rPr>
              <w:t>NOTE 3)</w:t>
            </w:r>
          </w:p>
        </w:tc>
        <w:tc>
          <w:tcPr>
            <w:tcW w:w="1563" w:type="dxa"/>
            <w:tcBorders>
              <w:top w:val="single" w:sz="12" w:space="0" w:color="auto"/>
              <w:left w:val="single" w:sz="12" w:space="0" w:color="auto"/>
              <w:bottom w:val="single" w:sz="12" w:space="0" w:color="auto"/>
              <w:right w:val="single" w:sz="12" w:space="0" w:color="auto"/>
            </w:tcBorders>
          </w:tcPr>
          <w:p w14:paraId="2E6016D6" w14:textId="77777777" w:rsidR="0072729A" w:rsidRDefault="00026E12">
            <w:pPr>
              <w:keepNext/>
              <w:keepLines/>
              <w:spacing w:after="0"/>
              <w:rPr>
                <w:rFonts w:ascii="Arial" w:eastAsia="Times New Roman" w:hAnsi="Arial"/>
                <w:sz w:val="18"/>
              </w:rPr>
            </w:pPr>
            <w:r>
              <w:rPr>
                <w:rFonts w:ascii="Arial" w:eastAsia="Times New Roman" w:hAnsi="Arial"/>
                <w:sz w:val="18"/>
                <w:lang w:val="zh-CN"/>
              </w:rPr>
              <w:t>2000 ms</w:t>
            </w:r>
          </w:p>
        </w:tc>
        <w:tc>
          <w:tcPr>
            <w:tcW w:w="2019" w:type="dxa"/>
            <w:tcBorders>
              <w:top w:val="single" w:sz="12" w:space="0" w:color="auto"/>
              <w:left w:val="single" w:sz="12" w:space="0" w:color="auto"/>
              <w:bottom w:val="single" w:sz="12" w:space="0" w:color="auto"/>
              <w:right w:val="single" w:sz="12" w:space="0" w:color="auto"/>
            </w:tcBorders>
          </w:tcPr>
          <w:p w14:paraId="3758D7F9" w14:textId="77777777" w:rsidR="0072729A" w:rsidRDefault="00026E12">
            <w:pPr>
              <w:keepNext/>
              <w:keepLines/>
              <w:spacing w:after="0"/>
              <w:rPr>
                <w:rFonts w:ascii="Arial" w:eastAsia="Times New Roman" w:hAnsi="Arial"/>
                <w:sz w:val="18"/>
              </w:rPr>
            </w:pPr>
            <w:r w:rsidRPr="008C18DC">
              <w:rPr>
                <w:rFonts w:ascii="Arial" w:eastAsia="Times New Roman" w:hAnsi="Arial"/>
                <w:sz w:val="18"/>
                <w:lang w:val="en-US"/>
              </w:rPr>
              <w:t>Intelligent transport systems (see TS 22.261 [2])</w:t>
            </w:r>
          </w:p>
        </w:tc>
      </w:tr>
      <w:tr w:rsidR="0072729A" w14:paraId="6145D2B7" w14:textId="77777777">
        <w:tc>
          <w:tcPr>
            <w:tcW w:w="1088" w:type="dxa"/>
            <w:tcBorders>
              <w:top w:val="single" w:sz="12" w:space="0" w:color="auto"/>
              <w:left w:val="single" w:sz="12" w:space="0" w:color="auto"/>
              <w:bottom w:val="single" w:sz="12" w:space="0" w:color="auto"/>
              <w:right w:val="single" w:sz="12" w:space="0" w:color="auto"/>
            </w:tcBorders>
          </w:tcPr>
          <w:p w14:paraId="639EBF8E"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85</w:t>
            </w:r>
          </w:p>
        </w:tc>
        <w:tc>
          <w:tcPr>
            <w:tcW w:w="1056" w:type="dxa"/>
            <w:tcBorders>
              <w:top w:val="nil"/>
              <w:left w:val="single" w:sz="12" w:space="0" w:color="auto"/>
              <w:right w:val="single" w:sz="12" w:space="0" w:color="auto"/>
            </w:tcBorders>
          </w:tcPr>
          <w:p w14:paraId="5C2793DC" w14:textId="77777777" w:rsidR="0072729A" w:rsidRDefault="0072729A">
            <w:pPr>
              <w:keepNext/>
              <w:keepLines/>
              <w:spacing w:after="0"/>
              <w:jc w:val="center"/>
              <w:rPr>
                <w:rFonts w:ascii="Arial" w:eastAsia="Times New Roman" w:hAnsi="Arial"/>
                <w:sz w:val="18"/>
              </w:rPr>
            </w:pPr>
          </w:p>
        </w:tc>
        <w:tc>
          <w:tcPr>
            <w:tcW w:w="904" w:type="dxa"/>
            <w:tcBorders>
              <w:top w:val="single" w:sz="12" w:space="0" w:color="auto"/>
              <w:left w:val="single" w:sz="12" w:space="0" w:color="auto"/>
              <w:bottom w:val="single" w:sz="12" w:space="0" w:color="auto"/>
              <w:right w:val="single" w:sz="12" w:space="0" w:color="auto"/>
            </w:tcBorders>
          </w:tcPr>
          <w:p w14:paraId="756040A0"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21</w:t>
            </w:r>
          </w:p>
        </w:tc>
        <w:tc>
          <w:tcPr>
            <w:tcW w:w="1088" w:type="dxa"/>
            <w:tcBorders>
              <w:top w:val="single" w:sz="12" w:space="0" w:color="auto"/>
              <w:left w:val="single" w:sz="12" w:space="0" w:color="auto"/>
              <w:bottom w:val="single" w:sz="12" w:space="0" w:color="auto"/>
              <w:right w:val="single" w:sz="12" w:space="0" w:color="auto"/>
            </w:tcBorders>
          </w:tcPr>
          <w:p w14:paraId="089C34F0" w14:textId="77777777" w:rsidR="0072729A" w:rsidRDefault="00026E12">
            <w:pPr>
              <w:keepNext/>
              <w:keepLines/>
              <w:spacing w:after="0"/>
              <w:jc w:val="center"/>
              <w:rPr>
                <w:rFonts w:ascii="Arial" w:eastAsia="Times New Roman" w:hAnsi="Arial"/>
                <w:sz w:val="18"/>
                <w:lang w:val="zh-CN"/>
              </w:rPr>
            </w:pPr>
            <w:r>
              <w:rPr>
                <w:rFonts w:ascii="Arial" w:eastAsia="Times New Roman" w:hAnsi="Arial"/>
                <w:sz w:val="18"/>
                <w:lang w:val="zh-CN"/>
              </w:rPr>
              <w:t>5 ms</w:t>
            </w:r>
          </w:p>
          <w:p w14:paraId="6BA78392"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(NOTE 5)</w:t>
            </w:r>
          </w:p>
        </w:tc>
        <w:tc>
          <w:tcPr>
            <w:tcW w:w="797" w:type="dxa"/>
            <w:tcBorders>
              <w:top w:val="single" w:sz="12" w:space="0" w:color="auto"/>
              <w:left w:val="single" w:sz="12" w:space="0" w:color="auto"/>
              <w:bottom w:val="single" w:sz="12" w:space="0" w:color="auto"/>
              <w:right w:val="single" w:sz="12" w:space="0" w:color="auto"/>
            </w:tcBorders>
          </w:tcPr>
          <w:p w14:paraId="146F7493" w14:textId="77777777" w:rsidR="0072729A" w:rsidRDefault="00026E12">
            <w:pPr>
              <w:keepNext/>
              <w:keepLines/>
              <w:spacing w:after="0"/>
              <w:jc w:val="center"/>
              <w:rPr>
                <w:rFonts w:ascii="Arial" w:eastAsia="Times New Roman" w:hAnsi="Arial"/>
                <w:sz w:val="18"/>
              </w:rPr>
            </w:pPr>
            <w:r>
              <w:rPr>
                <w:rFonts w:ascii="Arial" w:eastAsia="Times New Roman" w:hAnsi="Arial"/>
                <w:sz w:val="18"/>
                <w:lang w:val="zh-CN"/>
              </w:rPr>
              <w:t>10</w:t>
            </w:r>
            <w:r>
              <w:rPr>
                <w:rFonts w:ascii="Arial" w:eastAsia="Times New Roman" w:hAnsi="Arial"/>
                <w:sz w:val="22"/>
                <w:vertAlign w:val="superscript"/>
                <w:lang w:val="zh-CN"/>
              </w:rPr>
              <w:t>-5</w:t>
            </w:r>
          </w:p>
        </w:tc>
        <w:tc>
          <w:tcPr>
            <w:tcW w:w="1272" w:type="dxa"/>
            <w:tcBorders>
              <w:top w:val="single" w:sz="12" w:space="0" w:color="auto"/>
              <w:left w:val="single" w:sz="12" w:space="0" w:color="auto"/>
              <w:bottom w:val="single" w:sz="12" w:space="0" w:color="auto"/>
              <w:right w:val="single" w:sz="12" w:space="0" w:color="auto"/>
            </w:tcBorders>
          </w:tcPr>
          <w:p w14:paraId="12D7DAAF" w14:textId="77777777" w:rsidR="0072729A" w:rsidRDefault="00026E12">
            <w:pPr>
              <w:keepNext/>
              <w:keepLines/>
              <w:spacing w:after="0"/>
              <w:rPr>
                <w:rFonts w:ascii="Arial" w:eastAsia="Times New Roman" w:hAnsi="Arial"/>
                <w:sz w:val="18"/>
              </w:rPr>
            </w:pPr>
            <w:r>
              <w:rPr>
                <w:rFonts w:ascii="Arial" w:eastAsia="Times New Roman" w:hAnsi="Arial"/>
                <w:sz w:val="18"/>
                <w:lang w:val="zh-CN"/>
              </w:rPr>
              <w:t>255 bytes</w:t>
            </w:r>
          </w:p>
        </w:tc>
        <w:tc>
          <w:tcPr>
            <w:tcW w:w="1563" w:type="dxa"/>
            <w:tcBorders>
              <w:top w:val="single" w:sz="12" w:space="0" w:color="auto"/>
              <w:left w:val="single" w:sz="12" w:space="0" w:color="auto"/>
              <w:bottom w:val="single" w:sz="12" w:space="0" w:color="auto"/>
              <w:right w:val="single" w:sz="12" w:space="0" w:color="auto"/>
            </w:tcBorders>
          </w:tcPr>
          <w:p w14:paraId="7DED36A6" w14:textId="77777777" w:rsidR="0072729A" w:rsidRDefault="00026E12">
            <w:pPr>
              <w:keepNext/>
              <w:keepLines/>
              <w:spacing w:after="0"/>
              <w:rPr>
                <w:rFonts w:ascii="Arial" w:eastAsia="Times New Roman" w:hAnsi="Arial"/>
                <w:sz w:val="18"/>
              </w:rPr>
            </w:pPr>
            <w:r>
              <w:rPr>
                <w:rFonts w:ascii="Arial" w:eastAsia="Times New Roman" w:hAnsi="Arial"/>
                <w:sz w:val="18"/>
                <w:lang w:val="zh-CN"/>
              </w:rPr>
              <w:t>2000 ms</w:t>
            </w:r>
          </w:p>
        </w:tc>
        <w:tc>
          <w:tcPr>
            <w:tcW w:w="2019" w:type="dxa"/>
            <w:tcBorders>
              <w:top w:val="single" w:sz="12" w:space="0" w:color="auto"/>
              <w:left w:val="single" w:sz="12" w:space="0" w:color="auto"/>
              <w:bottom w:val="single" w:sz="12" w:space="0" w:color="auto"/>
              <w:right w:val="single" w:sz="12" w:space="0" w:color="auto"/>
            </w:tcBorders>
          </w:tcPr>
          <w:p w14:paraId="10567EA9" w14:textId="77777777" w:rsidR="0072729A" w:rsidRDefault="00026E12">
            <w:pPr>
              <w:keepNext/>
              <w:keepLines/>
              <w:spacing w:after="0"/>
              <w:rPr>
                <w:rFonts w:ascii="Arial" w:eastAsia="Times New Roman" w:hAnsi="Arial"/>
                <w:sz w:val="18"/>
              </w:rPr>
            </w:pPr>
            <w:r w:rsidRPr="008C18DC">
              <w:rPr>
                <w:rFonts w:ascii="Arial" w:eastAsia="Times New Roman" w:hAnsi="Arial"/>
                <w:sz w:val="18"/>
                <w:lang w:val="en-US"/>
              </w:rPr>
              <w:t>Electricity Distribution- high voltage (see TS 22.261 [2])</w:t>
            </w:r>
          </w:p>
        </w:tc>
      </w:tr>
      <w:tr w:rsidR="0072729A" w14:paraId="271B5EC5" w14:textId="77777777">
        <w:tc>
          <w:tcPr>
            <w:tcW w:w="9787" w:type="dxa"/>
            <w:gridSpan w:val="8"/>
            <w:tcBorders>
              <w:top w:val="single" w:sz="12" w:space="0" w:color="auto"/>
              <w:left w:val="single" w:sz="12" w:space="0" w:color="auto"/>
              <w:bottom w:val="single" w:sz="12" w:space="0" w:color="auto"/>
              <w:right w:val="single" w:sz="12" w:space="0" w:color="auto"/>
            </w:tcBorders>
          </w:tcPr>
          <w:p w14:paraId="4EB18E98" w14:textId="77777777" w:rsidR="0072729A" w:rsidRPr="008C18DC" w:rsidRDefault="00026E12">
            <w:pPr>
              <w:keepNext/>
              <w:keepLines/>
              <w:spacing w:after="0"/>
              <w:ind w:left="851" w:hanging="851"/>
              <w:rPr>
                <w:rFonts w:ascii="Arial" w:eastAsia="Times New Roman" w:hAnsi="Arial"/>
                <w:sz w:val="18"/>
                <w:lang w:val="en-US"/>
              </w:rPr>
            </w:pPr>
            <w:r w:rsidRPr="008C18DC">
              <w:rPr>
                <w:rFonts w:ascii="Arial" w:eastAsia="Times New Roman" w:hAnsi="Arial"/>
                <w:sz w:val="18"/>
                <w:lang w:val="en-US"/>
              </w:rPr>
              <w:lastRenderedPageBreak/>
              <w:t>NOTE 1:</w:t>
            </w:r>
            <w:r w:rsidRPr="008C18DC">
              <w:rPr>
                <w:rFonts w:ascii="Arial" w:eastAsia="Times New Roman" w:hAnsi="Arial"/>
                <w:sz w:val="18"/>
                <w:lang w:val="en-US"/>
              </w:rPr>
              <w:tab/>
              <w:t>A packet which is delayed more than PDB is not counted as lost, thus not included in the PER.</w:t>
            </w:r>
          </w:p>
          <w:p w14:paraId="0CB84E70" w14:textId="77777777" w:rsidR="0072729A" w:rsidRPr="008C18DC" w:rsidRDefault="00026E12">
            <w:pPr>
              <w:keepNext/>
              <w:keepLines/>
              <w:spacing w:after="0"/>
              <w:ind w:left="851" w:hanging="851"/>
              <w:rPr>
                <w:rFonts w:ascii="Arial" w:eastAsia="Times New Roman" w:hAnsi="Arial"/>
                <w:sz w:val="18"/>
                <w:lang w:val="en-US"/>
              </w:rPr>
            </w:pPr>
            <w:r w:rsidRPr="008C18DC">
              <w:rPr>
                <w:rFonts w:ascii="Arial" w:eastAsia="Times New Roman" w:hAnsi="Arial"/>
                <w:sz w:val="18"/>
                <w:lang w:val="en-US"/>
              </w:rPr>
              <w:t>NOTE 2:</w:t>
            </w:r>
            <w:r w:rsidRPr="008C18DC">
              <w:rPr>
                <w:rFonts w:ascii="Arial" w:eastAsia="Times New Roman" w:hAnsi="Arial"/>
                <w:sz w:val="18"/>
                <w:lang w:val="en-US"/>
              </w:rPr>
              <w:tab/>
              <w:t>It is required that default MDBV is supported by a PLMN supporting the related 5QIs.</w:t>
            </w:r>
          </w:p>
          <w:p w14:paraId="15A5E3C6" w14:textId="77777777" w:rsidR="0072729A" w:rsidRPr="008C18DC" w:rsidRDefault="00026E12">
            <w:pPr>
              <w:keepNext/>
              <w:keepLines/>
              <w:spacing w:after="0"/>
              <w:ind w:left="851" w:hanging="851"/>
              <w:rPr>
                <w:rFonts w:ascii="Arial" w:eastAsia="Times New Roman" w:hAnsi="Arial"/>
                <w:sz w:val="18"/>
                <w:lang w:val="en-US"/>
              </w:rPr>
            </w:pPr>
            <w:r w:rsidRPr="008C18DC">
              <w:rPr>
                <w:rFonts w:ascii="Arial" w:eastAsia="Times New Roman" w:hAnsi="Arial"/>
                <w:sz w:val="18"/>
                <w:lang w:val="en-US"/>
              </w:rPr>
              <w:t>NOTE 3:</w:t>
            </w:r>
            <w:r w:rsidRPr="008C18DC">
              <w:rPr>
                <w:rFonts w:ascii="Arial" w:eastAsia="Times New Roman" w:hAnsi="Arial"/>
                <w:sz w:val="18"/>
                <w:lang w:val="en-US"/>
              </w:rPr>
              <w:tab/>
              <w:t>This MDBV value is set to 1354 bytes to avoid IP fragmentation for the IPv6 based, IPSec protected GTP tunnel to the 5G-AN node (the value is calculated as in Annex C of TS 23.060 [56] and further reduced by 4 bytes to allow for the usage of a GTP-U extension header).</w:t>
            </w:r>
          </w:p>
          <w:p w14:paraId="181FE88A" w14:textId="77777777" w:rsidR="0072729A" w:rsidRDefault="00026E12">
            <w:pPr>
              <w:keepNext/>
              <w:keepLines/>
              <w:spacing w:after="0"/>
              <w:ind w:left="851" w:hanging="851"/>
              <w:rPr>
                <w:rFonts w:ascii="Arial" w:eastAsia="Times New Roman" w:hAnsi="Arial"/>
                <w:sz w:val="18"/>
              </w:rPr>
            </w:pPr>
            <w:r w:rsidRPr="008C18DC">
              <w:rPr>
                <w:rFonts w:ascii="Arial" w:eastAsia="Times New Roman" w:hAnsi="Arial"/>
                <w:sz w:val="18"/>
                <w:lang w:val="en-US"/>
              </w:rPr>
              <w:t>NOTE 4:</w:t>
            </w:r>
            <w:r w:rsidRPr="008C18DC">
              <w:rPr>
                <w:rFonts w:ascii="Arial" w:eastAsia="Times New Roman" w:hAnsi="Arial"/>
                <w:sz w:val="18"/>
                <w:lang w:val="en-US"/>
              </w:rPr>
              <w:tab/>
              <w:t>A static value for the CN PDB</w:t>
            </w:r>
            <w:r>
              <w:rPr>
                <w:rFonts w:ascii="Arial" w:eastAsia="Times New Roman" w:hAnsi="Arial"/>
                <w:sz w:val="18"/>
              </w:rPr>
              <w:t xml:space="preserve"> </w:t>
            </w:r>
            <w:r w:rsidRPr="008C18DC">
              <w:rPr>
                <w:rFonts w:ascii="Arial" w:eastAsia="Times New Roman" w:hAnsi="Arial"/>
                <w:sz w:val="18"/>
                <w:lang w:val="en-US"/>
              </w:rPr>
              <w:t>of 1 </w:t>
            </w:r>
            <w:proofErr w:type="spellStart"/>
            <w:r w:rsidRPr="008C18DC">
              <w:rPr>
                <w:rFonts w:ascii="Arial" w:eastAsia="Times New Roman" w:hAnsi="Arial"/>
                <w:sz w:val="18"/>
                <w:lang w:val="en-US"/>
              </w:rPr>
              <w:t>ms</w:t>
            </w:r>
            <w:proofErr w:type="spellEnd"/>
            <w:r w:rsidRPr="008C18DC">
              <w:rPr>
                <w:rFonts w:ascii="Arial" w:eastAsia="Times New Roman" w:hAnsi="Arial"/>
                <w:sz w:val="18"/>
                <w:lang w:val="en-US"/>
              </w:rPr>
              <w:t xml:space="preserve"> for the delay between a UPF terminating N6 and a 5G-AN should be subtracted from a given PDB to derive the packet delay budget that applies to the radio interface.</w:t>
            </w:r>
            <w:r>
              <w:rPr>
                <w:rFonts w:ascii="Arial" w:eastAsia="Times New Roman" w:hAnsi="Arial"/>
                <w:sz w:val="18"/>
              </w:rPr>
              <w:t xml:space="preserve"> When a dynamic CN PDB is used, see clause 5.7.3.4.</w:t>
            </w:r>
          </w:p>
          <w:p w14:paraId="1B28C629" w14:textId="77777777" w:rsidR="0072729A" w:rsidRDefault="00026E12">
            <w:pPr>
              <w:keepNext/>
              <w:keepLines/>
              <w:spacing w:after="0"/>
              <w:ind w:left="851" w:hanging="851"/>
              <w:rPr>
                <w:rFonts w:ascii="Arial" w:eastAsia="Times New Roman" w:hAnsi="Arial"/>
                <w:sz w:val="18"/>
              </w:rPr>
            </w:pPr>
            <w:r w:rsidRPr="008C18DC">
              <w:rPr>
                <w:rFonts w:ascii="Arial" w:eastAsia="Times New Roman" w:hAnsi="Arial"/>
                <w:sz w:val="18"/>
                <w:lang w:val="en-US"/>
              </w:rPr>
              <w:t>NOTE 5:</w:t>
            </w:r>
            <w:r w:rsidRPr="008C18DC">
              <w:rPr>
                <w:rFonts w:ascii="Arial" w:eastAsia="Times New Roman" w:hAnsi="Arial"/>
                <w:sz w:val="18"/>
                <w:lang w:val="en-US"/>
              </w:rPr>
              <w:tab/>
              <w:t>A static value for the CN PDB</w:t>
            </w:r>
            <w:r>
              <w:rPr>
                <w:rFonts w:ascii="Arial" w:eastAsia="Times New Roman" w:hAnsi="Arial"/>
                <w:sz w:val="18"/>
              </w:rPr>
              <w:t xml:space="preserve"> </w:t>
            </w:r>
            <w:r w:rsidRPr="008C18DC">
              <w:rPr>
                <w:rFonts w:ascii="Arial" w:eastAsia="Times New Roman" w:hAnsi="Arial"/>
                <w:sz w:val="18"/>
                <w:lang w:val="en-US"/>
              </w:rPr>
              <w:t xml:space="preserve">of 2 </w:t>
            </w:r>
            <w:proofErr w:type="spellStart"/>
            <w:r w:rsidRPr="008C18DC">
              <w:rPr>
                <w:rFonts w:ascii="Arial" w:eastAsia="Times New Roman" w:hAnsi="Arial"/>
                <w:sz w:val="18"/>
                <w:lang w:val="en-US"/>
              </w:rPr>
              <w:t>ms</w:t>
            </w:r>
            <w:proofErr w:type="spellEnd"/>
            <w:r w:rsidRPr="008C18DC">
              <w:rPr>
                <w:rFonts w:ascii="Arial" w:eastAsia="Times New Roman" w:hAnsi="Arial"/>
                <w:sz w:val="18"/>
                <w:lang w:val="en-US"/>
              </w:rPr>
              <w:t xml:space="preserve"> for the delay between a UPF terminating N6 and a 5G-AN should be subtracted from a given PDB to derive the packet delay budget that applies to the radio interface.</w:t>
            </w:r>
            <w:r>
              <w:rPr>
                <w:rFonts w:ascii="Arial" w:eastAsia="Times New Roman" w:hAnsi="Arial"/>
                <w:sz w:val="18"/>
              </w:rPr>
              <w:t xml:space="preserve"> When a dynamic CN PDB is used, see clause 5.7.3.4.</w:t>
            </w:r>
          </w:p>
          <w:p w14:paraId="0646C613" w14:textId="77777777" w:rsidR="0072729A" w:rsidRDefault="00026E12">
            <w:pPr>
              <w:keepNext/>
              <w:keepLines/>
              <w:spacing w:after="0"/>
              <w:ind w:left="851" w:hanging="851"/>
              <w:rPr>
                <w:rFonts w:ascii="Arial" w:eastAsia="Times New Roman" w:hAnsi="Arial"/>
                <w:sz w:val="18"/>
              </w:rPr>
            </w:pPr>
            <w:r w:rsidRPr="008C18DC">
              <w:rPr>
                <w:rFonts w:ascii="Arial" w:eastAsia="Times New Roman" w:hAnsi="Arial"/>
                <w:sz w:val="18"/>
                <w:lang w:val="en-US"/>
              </w:rPr>
              <w:t>NOTE 6:</w:t>
            </w:r>
            <w:r w:rsidRPr="008C18DC">
              <w:rPr>
                <w:rFonts w:ascii="Arial" w:eastAsia="Times New Roman" w:hAnsi="Arial"/>
                <w:sz w:val="18"/>
                <w:lang w:val="en-US"/>
              </w:rPr>
              <w:tab/>
              <w:t>A static value for the CN PDB</w:t>
            </w:r>
            <w:r>
              <w:rPr>
                <w:rFonts w:ascii="Arial" w:eastAsia="Times New Roman" w:hAnsi="Arial"/>
                <w:sz w:val="18"/>
              </w:rPr>
              <w:t xml:space="preserve"> </w:t>
            </w:r>
            <w:r w:rsidRPr="008C18DC">
              <w:rPr>
                <w:rFonts w:ascii="Arial" w:eastAsia="Times New Roman" w:hAnsi="Arial"/>
                <w:sz w:val="18"/>
                <w:lang w:val="en-US"/>
              </w:rPr>
              <w:t xml:space="preserve">of 5 </w:t>
            </w:r>
            <w:proofErr w:type="spellStart"/>
            <w:r w:rsidRPr="008C18DC">
              <w:rPr>
                <w:rFonts w:ascii="Arial" w:eastAsia="Times New Roman" w:hAnsi="Arial"/>
                <w:sz w:val="18"/>
                <w:lang w:val="en-US"/>
              </w:rPr>
              <w:t>ms</w:t>
            </w:r>
            <w:proofErr w:type="spellEnd"/>
            <w:r w:rsidRPr="008C18DC">
              <w:rPr>
                <w:rFonts w:ascii="Arial" w:eastAsia="Times New Roman" w:hAnsi="Arial"/>
                <w:sz w:val="18"/>
                <w:lang w:val="en-US"/>
              </w:rPr>
              <w:t xml:space="preserve"> for the delay between a UPF terminating N6 and a 5G-AN should be subtracted from a given PDB to derive the packet delay budget that applies to the radio interface.</w:t>
            </w:r>
            <w:r>
              <w:rPr>
                <w:rFonts w:ascii="Arial" w:eastAsia="Times New Roman" w:hAnsi="Arial"/>
                <w:sz w:val="18"/>
              </w:rPr>
              <w:t xml:space="preserve"> When a dynamic CN PDB is used, see clause 5.7.3.4.</w:t>
            </w:r>
          </w:p>
          <w:p w14:paraId="64297CB3" w14:textId="77777777" w:rsidR="0072729A" w:rsidRPr="008C18DC" w:rsidRDefault="00026E12">
            <w:pPr>
              <w:keepNext/>
              <w:keepLines/>
              <w:spacing w:after="0"/>
              <w:ind w:left="851" w:hanging="851"/>
              <w:rPr>
                <w:rFonts w:ascii="Arial" w:eastAsia="Times New Roman" w:hAnsi="Arial"/>
                <w:sz w:val="18"/>
                <w:lang w:val="en-US"/>
              </w:rPr>
            </w:pPr>
            <w:r w:rsidRPr="008C18DC">
              <w:rPr>
                <w:rFonts w:ascii="Arial" w:eastAsia="Times New Roman" w:hAnsi="Arial"/>
                <w:sz w:val="18"/>
                <w:lang w:val="en-US"/>
              </w:rPr>
              <w:t>NOTE 7:</w:t>
            </w:r>
            <w:r w:rsidRPr="008C18DC">
              <w:rPr>
                <w:rFonts w:ascii="Arial" w:eastAsia="Times New Roman" w:hAnsi="Arial"/>
                <w:sz w:val="18"/>
                <w:lang w:val="en-US"/>
              </w:rPr>
              <w:tab/>
              <w:t xml:space="preserve">For Mission Critical services, it may be assumed that the UPF terminating N6 is located "close" to the 5G_AN (roughly 10 </w:t>
            </w:r>
            <w:proofErr w:type="spellStart"/>
            <w:r w:rsidRPr="008C18DC">
              <w:rPr>
                <w:rFonts w:ascii="Arial" w:eastAsia="Times New Roman" w:hAnsi="Arial"/>
                <w:sz w:val="18"/>
                <w:lang w:val="en-US"/>
              </w:rPr>
              <w:t>ms</w:t>
            </w:r>
            <w:proofErr w:type="spellEnd"/>
            <w:r w:rsidRPr="008C18DC">
              <w:rPr>
                <w:rFonts w:ascii="Arial" w:eastAsia="Times New Roman" w:hAnsi="Arial"/>
                <w:sz w:val="18"/>
                <w:lang w:val="en-US"/>
              </w:rPr>
              <w:t xml:space="preserve">) and is not normally used in a long distance, home routed roaming situation. Hence </w:t>
            </w:r>
            <w:r>
              <w:rPr>
                <w:rFonts w:ascii="Arial" w:eastAsia="Times New Roman" w:hAnsi="Arial"/>
                <w:sz w:val="18"/>
              </w:rPr>
              <w:t>a static value for the CN PDB</w:t>
            </w:r>
            <w:r w:rsidRPr="008C18DC">
              <w:rPr>
                <w:rFonts w:ascii="Arial" w:eastAsia="Times New Roman" w:hAnsi="Arial"/>
                <w:sz w:val="18"/>
                <w:lang w:val="en-US"/>
              </w:rPr>
              <w:t xml:space="preserve">of 10 </w:t>
            </w:r>
            <w:proofErr w:type="spellStart"/>
            <w:r w:rsidRPr="008C18DC">
              <w:rPr>
                <w:rFonts w:ascii="Arial" w:eastAsia="Times New Roman" w:hAnsi="Arial"/>
                <w:sz w:val="18"/>
                <w:lang w:val="en-US"/>
              </w:rPr>
              <w:t>ms</w:t>
            </w:r>
            <w:proofErr w:type="spellEnd"/>
            <w:r w:rsidRPr="008C18DC">
              <w:rPr>
                <w:rFonts w:ascii="Arial" w:eastAsia="Times New Roman" w:hAnsi="Arial"/>
                <w:sz w:val="18"/>
                <w:lang w:val="en-US"/>
              </w:rPr>
              <w:t xml:space="preserve"> for the delay between a UPF terminating N6 and a 5G_AN should be subtracted from this PDB to derive the packet delay budget that applies to the radio interface.</w:t>
            </w:r>
          </w:p>
          <w:p w14:paraId="26A1C8E7" w14:textId="77777777" w:rsidR="0072729A" w:rsidRPr="008C18DC" w:rsidRDefault="00026E12">
            <w:pPr>
              <w:keepNext/>
              <w:keepLines/>
              <w:spacing w:after="0"/>
              <w:ind w:left="851" w:hanging="851"/>
              <w:rPr>
                <w:rFonts w:ascii="Arial" w:eastAsia="Times New Roman" w:hAnsi="Arial"/>
                <w:sz w:val="18"/>
                <w:lang w:val="en-US"/>
              </w:rPr>
            </w:pPr>
            <w:r w:rsidRPr="008C18DC">
              <w:rPr>
                <w:rFonts w:ascii="Arial" w:eastAsia="Times New Roman" w:hAnsi="Arial"/>
                <w:sz w:val="18"/>
                <w:lang w:val="en-US"/>
              </w:rPr>
              <w:t>NOTE 8:</w:t>
            </w:r>
            <w:r w:rsidRPr="008C18DC">
              <w:rPr>
                <w:rFonts w:ascii="Arial" w:eastAsia="Times New Roman" w:hAnsi="Arial"/>
                <w:sz w:val="18"/>
                <w:lang w:val="en-US"/>
              </w:rPr>
              <w:tab/>
              <w:t>In both RRC Idle and RRC Connected mode, the PDB requirement for these 5QIs can be relaxed (but not to a value greater than 320 </w:t>
            </w:r>
            <w:proofErr w:type="spellStart"/>
            <w:r w:rsidRPr="008C18DC">
              <w:rPr>
                <w:rFonts w:ascii="Arial" w:eastAsia="Times New Roman" w:hAnsi="Arial"/>
                <w:sz w:val="18"/>
                <w:lang w:val="en-US"/>
              </w:rPr>
              <w:t>ms</w:t>
            </w:r>
            <w:proofErr w:type="spellEnd"/>
            <w:r w:rsidRPr="008C18DC">
              <w:rPr>
                <w:rFonts w:ascii="Arial" w:eastAsia="Times New Roman" w:hAnsi="Arial"/>
                <w:sz w:val="18"/>
                <w:lang w:val="en-US"/>
              </w:rPr>
              <w:t xml:space="preserve">) for the first packet(s) in a downlink data or </w:t>
            </w:r>
            <w:proofErr w:type="spellStart"/>
            <w:r w:rsidRPr="008C18DC">
              <w:rPr>
                <w:rFonts w:ascii="Arial" w:eastAsia="Times New Roman" w:hAnsi="Arial"/>
                <w:sz w:val="18"/>
                <w:lang w:val="en-US"/>
              </w:rPr>
              <w:t>signalling</w:t>
            </w:r>
            <w:proofErr w:type="spellEnd"/>
            <w:r w:rsidRPr="008C18DC">
              <w:rPr>
                <w:rFonts w:ascii="Arial" w:eastAsia="Times New Roman" w:hAnsi="Arial"/>
                <w:sz w:val="18"/>
                <w:lang w:val="en-US"/>
              </w:rPr>
              <w:t xml:space="preserve"> burst in order to permit reasonable battery saving (DRX) techniques.</w:t>
            </w:r>
          </w:p>
          <w:p w14:paraId="27A512A5" w14:textId="77777777" w:rsidR="0072729A" w:rsidRPr="008C18DC" w:rsidRDefault="00026E12">
            <w:pPr>
              <w:keepNext/>
              <w:keepLines/>
              <w:spacing w:after="0"/>
              <w:ind w:left="851" w:hanging="851"/>
              <w:rPr>
                <w:rFonts w:ascii="Arial" w:eastAsia="Times New Roman" w:hAnsi="Arial"/>
                <w:sz w:val="18"/>
                <w:lang w:val="en-US"/>
              </w:rPr>
            </w:pPr>
            <w:r w:rsidRPr="008C18DC">
              <w:rPr>
                <w:rFonts w:ascii="Arial" w:eastAsia="Times New Roman" w:hAnsi="Arial"/>
                <w:sz w:val="18"/>
                <w:lang w:val="en-US"/>
              </w:rPr>
              <w:t>NOTE 9:</w:t>
            </w:r>
            <w:r w:rsidRPr="008C18DC">
              <w:rPr>
                <w:rFonts w:ascii="Arial" w:eastAsia="Times New Roman" w:hAnsi="Arial"/>
                <w:sz w:val="18"/>
                <w:lang w:val="en-US"/>
              </w:rPr>
              <w:tab/>
              <w:t xml:space="preserve">It is expected that 5QI-65 and 5QI-69 are used together to provide Mission Critical Push to Talk service (e.g., 5QI-5 is not used for </w:t>
            </w:r>
            <w:proofErr w:type="spellStart"/>
            <w:r w:rsidRPr="008C18DC">
              <w:rPr>
                <w:rFonts w:ascii="Arial" w:eastAsia="Times New Roman" w:hAnsi="Arial"/>
                <w:sz w:val="18"/>
                <w:lang w:val="en-US"/>
              </w:rPr>
              <w:t>signalling</w:t>
            </w:r>
            <w:proofErr w:type="spellEnd"/>
            <w:r w:rsidRPr="008C18DC">
              <w:rPr>
                <w:rFonts w:ascii="Arial" w:eastAsia="Times New Roman" w:hAnsi="Arial"/>
                <w:sz w:val="18"/>
                <w:lang w:val="en-US"/>
              </w:rPr>
              <w:t xml:space="preserve">). It is expected that the amount of traffic per UE will be similar or less compared to the IMS </w:t>
            </w:r>
            <w:proofErr w:type="spellStart"/>
            <w:r w:rsidRPr="008C18DC">
              <w:rPr>
                <w:rFonts w:ascii="Arial" w:eastAsia="Times New Roman" w:hAnsi="Arial"/>
                <w:sz w:val="18"/>
                <w:lang w:val="en-US"/>
              </w:rPr>
              <w:t>signalling</w:t>
            </w:r>
            <w:proofErr w:type="spellEnd"/>
            <w:r w:rsidRPr="008C18DC">
              <w:rPr>
                <w:rFonts w:ascii="Arial" w:eastAsia="Times New Roman" w:hAnsi="Arial"/>
                <w:sz w:val="18"/>
                <w:lang w:val="en-US"/>
              </w:rPr>
              <w:t>.</w:t>
            </w:r>
          </w:p>
          <w:p w14:paraId="02C91DC9" w14:textId="77777777" w:rsidR="0072729A" w:rsidRPr="008C18DC" w:rsidRDefault="00026E12">
            <w:pPr>
              <w:keepNext/>
              <w:keepLines/>
              <w:spacing w:after="0"/>
              <w:ind w:left="851" w:hanging="851"/>
              <w:rPr>
                <w:rFonts w:ascii="Arial" w:eastAsia="Times New Roman" w:hAnsi="Arial"/>
                <w:sz w:val="18"/>
                <w:lang w:val="en-US"/>
              </w:rPr>
            </w:pPr>
            <w:r w:rsidRPr="008C18DC">
              <w:rPr>
                <w:rFonts w:ascii="Arial" w:eastAsia="Times New Roman" w:hAnsi="Arial"/>
                <w:sz w:val="18"/>
                <w:lang w:val="en-US"/>
              </w:rPr>
              <w:t>NOTE 10:</w:t>
            </w:r>
            <w:r w:rsidRPr="008C18DC">
              <w:rPr>
                <w:rFonts w:ascii="Arial" w:eastAsia="Times New Roman" w:hAnsi="Arial"/>
                <w:sz w:val="18"/>
                <w:lang w:val="en-US"/>
              </w:rPr>
              <w:tab/>
              <w:t xml:space="preserve">In both RRC Idle and RRC Connected mode, the PDB requirement for these 5QIs can be relaxed for the first packet(s) in a downlink data or </w:t>
            </w:r>
            <w:proofErr w:type="spellStart"/>
            <w:r w:rsidRPr="008C18DC">
              <w:rPr>
                <w:rFonts w:ascii="Arial" w:eastAsia="Times New Roman" w:hAnsi="Arial"/>
                <w:sz w:val="18"/>
                <w:lang w:val="en-US"/>
              </w:rPr>
              <w:t>signalling</w:t>
            </w:r>
            <w:proofErr w:type="spellEnd"/>
            <w:r w:rsidRPr="008C18DC">
              <w:rPr>
                <w:rFonts w:ascii="Arial" w:eastAsia="Times New Roman" w:hAnsi="Arial"/>
                <w:sz w:val="18"/>
                <w:lang w:val="en-US"/>
              </w:rPr>
              <w:t xml:space="preserve"> burst in order to permit battery saving (DRX) techniques.</w:t>
            </w:r>
          </w:p>
          <w:p w14:paraId="78885353" w14:textId="77777777" w:rsidR="0072729A" w:rsidRPr="008C18DC" w:rsidRDefault="00026E12">
            <w:pPr>
              <w:keepNext/>
              <w:keepLines/>
              <w:spacing w:after="0"/>
              <w:ind w:left="851" w:hanging="851"/>
              <w:rPr>
                <w:rFonts w:ascii="Arial" w:eastAsia="Times New Roman" w:hAnsi="Arial"/>
                <w:sz w:val="18"/>
                <w:lang w:val="en-US"/>
              </w:rPr>
            </w:pPr>
            <w:r w:rsidRPr="008C18DC">
              <w:rPr>
                <w:rFonts w:ascii="Arial" w:eastAsia="Times New Roman" w:hAnsi="Arial"/>
                <w:sz w:val="18"/>
                <w:lang w:val="en-US"/>
              </w:rPr>
              <w:t>NOTE 11:</w:t>
            </w:r>
            <w:r w:rsidRPr="008C18DC">
              <w:rPr>
                <w:rFonts w:ascii="Arial" w:eastAsia="Times New Roman" w:hAnsi="Arial"/>
                <w:sz w:val="18"/>
                <w:lang w:val="en-US"/>
              </w:rPr>
              <w:tab/>
              <w:t xml:space="preserve">In RRC Idle mode, the PDB requirement for these 5QIs can be relaxed for the first packet(s) in a downlink data or </w:t>
            </w:r>
            <w:proofErr w:type="spellStart"/>
            <w:r w:rsidRPr="008C18DC">
              <w:rPr>
                <w:rFonts w:ascii="Arial" w:eastAsia="Times New Roman" w:hAnsi="Arial"/>
                <w:sz w:val="18"/>
                <w:lang w:val="en-US"/>
              </w:rPr>
              <w:t>signalling</w:t>
            </w:r>
            <w:proofErr w:type="spellEnd"/>
            <w:r w:rsidRPr="008C18DC">
              <w:rPr>
                <w:rFonts w:ascii="Arial" w:eastAsia="Times New Roman" w:hAnsi="Arial"/>
                <w:sz w:val="18"/>
                <w:lang w:val="en-US"/>
              </w:rPr>
              <w:t xml:space="preserve"> burst in order to permit battery saving (DRX) techniques.</w:t>
            </w:r>
          </w:p>
          <w:p w14:paraId="20F196E9" w14:textId="77777777" w:rsidR="0072729A" w:rsidRPr="008C18DC" w:rsidRDefault="00026E12">
            <w:pPr>
              <w:keepNext/>
              <w:keepLines/>
              <w:spacing w:after="0"/>
              <w:ind w:left="851" w:hanging="851"/>
              <w:rPr>
                <w:rFonts w:ascii="Arial" w:eastAsia="Times New Roman" w:hAnsi="Arial"/>
                <w:sz w:val="18"/>
                <w:lang w:val="en-US"/>
              </w:rPr>
            </w:pPr>
            <w:r w:rsidRPr="008C18DC">
              <w:rPr>
                <w:rFonts w:ascii="Arial" w:eastAsia="Times New Roman" w:hAnsi="Arial"/>
                <w:sz w:val="18"/>
                <w:lang w:val="en-US"/>
              </w:rPr>
              <w:t>NOTE 12:</w:t>
            </w:r>
            <w:r w:rsidRPr="008C18DC">
              <w:rPr>
                <w:rFonts w:ascii="Arial" w:eastAsia="Times New Roman" w:hAnsi="Arial"/>
                <w:sz w:val="18"/>
                <w:lang w:val="en-US"/>
              </w:rPr>
              <w:tab/>
              <w:t>This 5QI value can only be assigned upon request from the network side. The UE and any application running on the UE is not allowed to request this 5QI value.</w:t>
            </w:r>
          </w:p>
          <w:p w14:paraId="6F372782" w14:textId="77777777" w:rsidR="0072729A" w:rsidRPr="008C18DC" w:rsidRDefault="00026E12">
            <w:pPr>
              <w:keepNext/>
              <w:keepLines/>
              <w:spacing w:after="0"/>
              <w:ind w:left="851" w:hanging="851"/>
              <w:rPr>
                <w:rFonts w:ascii="Arial" w:eastAsia="Times New Roman" w:hAnsi="Arial"/>
                <w:sz w:val="18"/>
                <w:lang w:val="en-US"/>
              </w:rPr>
            </w:pPr>
            <w:r w:rsidRPr="008C18DC">
              <w:rPr>
                <w:rFonts w:ascii="Arial" w:eastAsia="Times New Roman" w:hAnsi="Arial"/>
                <w:sz w:val="18"/>
                <w:lang w:val="en-US"/>
              </w:rPr>
              <w:t>NOTE </w:t>
            </w:r>
            <w:r>
              <w:rPr>
                <w:rFonts w:ascii="Arial" w:eastAsia="Times New Roman" w:hAnsi="Arial"/>
                <w:sz w:val="18"/>
                <w:lang w:val="en-US"/>
              </w:rPr>
              <w:t>13:</w:t>
            </w:r>
            <w:r w:rsidRPr="008C18DC">
              <w:rPr>
                <w:rFonts w:ascii="Arial" w:eastAsia="Times New Roman" w:hAnsi="Arial"/>
                <w:sz w:val="18"/>
                <w:lang w:val="en-US"/>
              </w:rPr>
              <w:tab/>
              <w:t>A static value for the CN PDB</w:t>
            </w:r>
            <w:r>
              <w:rPr>
                <w:rFonts w:ascii="Arial" w:eastAsia="Times New Roman" w:hAnsi="Arial"/>
                <w:sz w:val="18"/>
              </w:rPr>
              <w:t xml:space="preserve"> </w:t>
            </w:r>
            <w:r w:rsidRPr="008C18DC">
              <w:rPr>
                <w:rFonts w:ascii="Arial" w:eastAsia="Times New Roman" w:hAnsi="Arial"/>
                <w:sz w:val="18"/>
                <w:lang w:val="en-US"/>
              </w:rPr>
              <w:t xml:space="preserve">of </w:t>
            </w:r>
            <w:r>
              <w:rPr>
                <w:rFonts w:ascii="Arial" w:eastAsia="Times New Roman" w:hAnsi="Arial"/>
                <w:sz w:val="18"/>
                <w:lang w:val="en-US"/>
              </w:rPr>
              <w:t>20</w:t>
            </w:r>
            <w:r w:rsidRPr="008C18DC">
              <w:rPr>
                <w:rFonts w:ascii="Arial" w:eastAsia="Times New Roman" w:hAnsi="Arial"/>
                <w:sz w:val="18"/>
                <w:lang w:val="en-US"/>
              </w:rPr>
              <w:t> </w:t>
            </w:r>
            <w:proofErr w:type="spellStart"/>
            <w:r w:rsidRPr="008C18DC">
              <w:rPr>
                <w:rFonts w:ascii="Arial" w:eastAsia="Times New Roman" w:hAnsi="Arial"/>
                <w:sz w:val="18"/>
                <w:lang w:val="en-US"/>
              </w:rPr>
              <w:t>ms</w:t>
            </w:r>
            <w:proofErr w:type="spellEnd"/>
            <w:r w:rsidRPr="008C18DC">
              <w:rPr>
                <w:rFonts w:ascii="Arial" w:eastAsia="Times New Roman" w:hAnsi="Arial"/>
                <w:sz w:val="18"/>
                <w:lang w:val="en-US"/>
              </w:rPr>
              <w:t xml:space="preserve"> for the delay between a UPF terminating N6 and a 5G-AN should be subtracted from a given PDB to derive the packet delay budget that applies to the radio interface.</w:t>
            </w:r>
          </w:p>
          <w:p w14:paraId="31F38F47" w14:textId="77777777" w:rsidR="0072729A" w:rsidRPr="008C18DC" w:rsidRDefault="00026E12">
            <w:pPr>
              <w:keepNext/>
              <w:keepLines/>
              <w:spacing w:after="0"/>
              <w:ind w:left="851" w:hanging="851"/>
              <w:rPr>
                <w:rFonts w:ascii="Arial" w:eastAsia="Times New Roman" w:hAnsi="Arial"/>
                <w:sz w:val="18"/>
                <w:lang w:val="en-US"/>
              </w:rPr>
            </w:pPr>
            <w:r w:rsidRPr="008C18DC">
              <w:rPr>
                <w:rFonts w:ascii="Arial" w:eastAsia="Times New Roman" w:hAnsi="Arial"/>
                <w:sz w:val="18"/>
                <w:lang w:val="en-US"/>
              </w:rPr>
              <w:t>NOTE </w:t>
            </w:r>
            <w:r>
              <w:rPr>
                <w:rFonts w:ascii="Arial" w:eastAsia="Times New Roman" w:hAnsi="Arial"/>
                <w:sz w:val="18"/>
                <w:lang w:val="en-US"/>
              </w:rPr>
              <w:t>14</w:t>
            </w:r>
            <w:r w:rsidRPr="008C18DC">
              <w:rPr>
                <w:rFonts w:ascii="Arial" w:eastAsia="Times New Roman" w:hAnsi="Arial"/>
                <w:sz w:val="18"/>
                <w:lang w:val="en-US"/>
              </w:rPr>
              <w:t>:</w:t>
            </w:r>
            <w:r w:rsidRPr="008C18DC">
              <w:rPr>
                <w:rFonts w:ascii="Arial" w:eastAsia="Times New Roman" w:hAnsi="Arial"/>
                <w:sz w:val="18"/>
                <w:lang w:val="en-US"/>
              </w:rPr>
              <w:tab/>
              <w:t xml:space="preserve">This </w:t>
            </w:r>
            <w:r>
              <w:rPr>
                <w:rFonts w:ascii="Arial" w:eastAsia="Times New Roman" w:hAnsi="Arial"/>
                <w:sz w:val="18"/>
                <w:lang w:val="en-US"/>
              </w:rPr>
              <w:t>5</w:t>
            </w:r>
            <w:r w:rsidRPr="008C18DC">
              <w:rPr>
                <w:rFonts w:ascii="Arial" w:eastAsia="Times New Roman" w:hAnsi="Arial"/>
                <w:sz w:val="18"/>
                <w:lang w:val="en-US"/>
              </w:rPr>
              <w:t xml:space="preserve">QI </w:t>
            </w:r>
            <w:r>
              <w:rPr>
                <w:rFonts w:ascii="Arial" w:eastAsia="Times New Roman" w:hAnsi="Arial"/>
                <w:sz w:val="18"/>
                <w:lang w:val="en-US"/>
              </w:rPr>
              <w:t xml:space="preserve">is not supported in this Release of the specification as it is only used for </w:t>
            </w:r>
            <w:r w:rsidRPr="008C18DC">
              <w:rPr>
                <w:rFonts w:ascii="Arial" w:eastAsia="Times New Roman" w:hAnsi="Arial"/>
                <w:sz w:val="18"/>
                <w:lang w:val="en-US"/>
              </w:rPr>
              <w:t xml:space="preserve">transmission of V2X messages </w:t>
            </w:r>
            <w:r>
              <w:rPr>
                <w:rFonts w:ascii="Arial" w:eastAsia="Times New Roman" w:hAnsi="Arial"/>
                <w:sz w:val="18"/>
                <w:lang w:val="en-US"/>
              </w:rPr>
              <w:t xml:space="preserve">over MBMS bearers </w:t>
            </w:r>
            <w:r w:rsidRPr="008C18DC">
              <w:rPr>
                <w:rFonts w:ascii="Arial" w:eastAsia="Times New Roman" w:hAnsi="Arial"/>
                <w:sz w:val="18"/>
                <w:lang w:val="en-US"/>
              </w:rPr>
              <w:t>as defined in TS 23.285 [</w:t>
            </w:r>
            <w:r>
              <w:rPr>
                <w:rFonts w:ascii="Arial" w:eastAsia="Times New Roman" w:hAnsi="Arial"/>
                <w:sz w:val="18"/>
                <w:lang w:val="en-US"/>
              </w:rPr>
              <w:t>72</w:t>
            </w:r>
            <w:r w:rsidRPr="008C18DC">
              <w:rPr>
                <w:rFonts w:ascii="Arial" w:eastAsia="Times New Roman" w:hAnsi="Arial"/>
                <w:sz w:val="18"/>
                <w:lang w:val="en-US"/>
              </w:rPr>
              <w:t>]</w:t>
            </w:r>
            <w:r>
              <w:rPr>
                <w:rFonts w:ascii="Arial" w:eastAsia="Times New Roman" w:hAnsi="Arial"/>
                <w:sz w:val="18"/>
              </w:rPr>
              <w:t xml:space="preserve"> but the value is reserved for future use</w:t>
            </w:r>
            <w:r w:rsidRPr="008C18DC">
              <w:rPr>
                <w:rFonts w:ascii="Arial" w:eastAsia="Times New Roman" w:hAnsi="Arial"/>
                <w:sz w:val="18"/>
                <w:lang w:val="en-US"/>
              </w:rPr>
              <w:t>.</w:t>
            </w:r>
          </w:p>
          <w:p w14:paraId="67CC63BE" w14:textId="77777777" w:rsidR="0072729A" w:rsidRPr="008C18DC" w:rsidRDefault="00026E12">
            <w:pPr>
              <w:keepNext/>
              <w:keepLines/>
              <w:spacing w:after="0"/>
              <w:ind w:left="851" w:hanging="851"/>
              <w:rPr>
                <w:rFonts w:ascii="Arial" w:eastAsia="Times New Roman" w:hAnsi="Arial"/>
                <w:sz w:val="18"/>
                <w:lang w:val="en-US"/>
              </w:rPr>
            </w:pPr>
            <w:r w:rsidRPr="008C18DC">
              <w:rPr>
                <w:rFonts w:ascii="Arial" w:eastAsia="Times New Roman" w:hAnsi="Arial"/>
                <w:sz w:val="18"/>
                <w:lang w:val="en-US"/>
              </w:rPr>
              <w:t>NOTE</w:t>
            </w:r>
            <w:r>
              <w:rPr>
                <w:rFonts w:ascii="Arial" w:eastAsia="Times New Roman" w:hAnsi="Arial"/>
                <w:sz w:val="18"/>
              </w:rPr>
              <w:t> </w:t>
            </w:r>
            <w:r w:rsidRPr="008C18DC">
              <w:rPr>
                <w:rFonts w:ascii="Arial" w:eastAsia="Times New Roman" w:hAnsi="Arial"/>
                <w:sz w:val="18"/>
                <w:lang w:val="en-US"/>
              </w:rPr>
              <w:t>15:</w:t>
            </w:r>
            <w:r w:rsidRPr="008C18DC">
              <w:rPr>
                <w:rFonts w:ascii="Arial" w:eastAsia="Times New Roman" w:hAnsi="Arial"/>
                <w:sz w:val="18"/>
                <w:lang w:val="en-US"/>
              </w:rP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w:t>
            </w:r>
            <w:proofErr w:type="spellStart"/>
            <w:r w:rsidRPr="008C18DC">
              <w:rPr>
                <w:rFonts w:ascii="Arial" w:eastAsia="Times New Roman" w:hAnsi="Arial"/>
                <w:sz w:val="18"/>
                <w:lang w:val="en-US"/>
              </w:rPr>
              <w:t>standardised</w:t>
            </w:r>
            <w:proofErr w:type="spellEnd"/>
            <w:r w:rsidRPr="008C18DC">
              <w:rPr>
                <w:rFonts w:ascii="Arial" w:eastAsia="Times New Roman" w:hAnsi="Arial"/>
                <w:sz w:val="18"/>
                <w:lang w:val="en-US"/>
              </w:rPr>
              <w:t xml:space="preserve"> 5QIs.</w:t>
            </w:r>
          </w:p>
        </w:tc>
      </w:tr>
    </w:tbl>
    <w:p w14:paraId="600F70E0" w14:textId="77777777" w:rsidR="0072729A" w:rsidRDefault="0072729A">
      <w:pPr>
        <w:spacing w:after="0"/>
        <w:rPr>
          <w:rFonts w:eastAsia="Times New Roman"/>
        </w:rPr>
      </w:pPr>
    </w:p>
    <w:p w14:paraId="4B6A1BE3" w14:textId="77777777" w:rsidR="0072729A" w:rsidRDefault="00026E12">
      <w:pPr>
        <w:keepLines/>
        <w:ind w:left="1135" w:hanging="851"/>
        <w:rPr>
          <w:rFonts w:eastAsia="Times New Roman"/>
        </w:rPr>
      </w:pPr>
      <w:r>
        <w:rPr>
          <w:rFonts w:eastAsia="Times New Roman"/>
        </w:rPr>
        <w:t>NOTE:</w:t>
      </w:r>
      <w:r>
        <w:rPr>
          <w:rFonts w:eastAsia="Times New Roman"/>
        </w:rPr>
        <w:tab/>
        <w:t>It is preferred that a value less than 64 is allocated for any new standardised 5QI of non-GBR Resource Type. This is to allow for option 1 to be used as described in clause 5.7.1.3 (as the QFI is limited to less than 64).</w:t>
      </w:r>
    </w:p>
    <w:bookmarkEnd w:id="5"/>
    <w:p w14:paraId="40BCBD7D" w14:textId="77777777" w:rsidR="0072729A" w:rsidRDefault="0072729A"/>
    <w:p w14:paraId="23BE3F13" w14:textId="77777777" w:rsidR="0072729A" w:rsidRDefault="00026E12">
      <w:pPr>
        <w:pStyle w:val="Heading1"/>
      </w:pPr>
      <w:bookmarkStart w:id="6" w:name="_Ref11153885"/>
      <w:r>
        <w:t>Annex B – 36.300 CAPC mapping</w:t>
      </w:r>
      <w:bookmarkEnd w:id="6"/>
    </w:p>
    <w:p w14:paraId="54868D80" w14:textId="77777777" w:rsidR="0072729A" w:rsidRDefault="00026E12">
      <w:pPr>
        <w:pStyle w:val="Heading3"/>
        <w:rPr>
          <w:lang w:eastAsia="ja-JP"/>
        </w:rPr>
      </w:pPr>
      <w:bookmarkStart w:id="7" w:name="_Toc5987170"/>
      <w:r>
        <w:t>5.7.1</w:t>
      </w:r>
      <w:r>
        <w:tab/>
        <w:t>Channel Access Priority Classes</w:t>
      </w:r>
      <w:bookmarkEnd w:id="7"/>
    </w:p>
    <w:p w14:paraId="48EF39EC" w14:textId="77777777" w:rsidR="0072729A" w:rsidRDefault="00026E12">
      <w:pPr>
        <w:rPr>
          <w:lang w:eastAsia="zh-CN"/>
        </w:rPr>
      </w:pPr>
      <w:r>
        <w:t>Four Channel Access Priority Classes are defined in TS 36.213 [6] which can be used when performing</w:t>
      </w:r>
      <w:r>
        <w:rPr>
          <w:lang w:eastAsia="zh-CN"/>
        </w:rPr>
        <w:t xml:space="preserve"> uplink and</w:t>
      </w:r>
      <w:r>
        <w:t xml:space="preserve"> downlink transmissions in LAA carriers. Table 5.7.1-1 shows which Channel Access Priority Class should be used by traffic belonging to the different standardized QCIs. A non-standardized QCI (i.e. Operator specific QCI) should use suitable Channel Access Priority Class based on the below table, i.e. the Channel Access Priority Class used for a non-standardized QCI should be the Channel Access Priority Class of the standardized QCIs which best matches the traffic class of the non-standardized QCI.</w:t>
      </w:r>
    </w:p>
    <w:p w14:paraId="1C8DE515" w14:textId="77777777" w:rsidR="0072729A" w:rsidRDefault="00026E12">
      <w:pPr>
        <w:rPr>
          <w:lang w:eastAsia="ja-JP"/>
        </w:rPr>
      </w:pPr>
      <w:r>
        <w:t>For uplink, the eNB select</w:t>
      </w:r>
      <w:r>
        <w:rPr>
          <w:lang w:eastAsia="zh-CN"/>
        </w:rPr>
        <w:t>s</w:t>
      </w:r>
      <w:r>
        <w:t xml:space="preserve"> the Channel Access Priority Class by </w:t>
      </w:r>
      <w:proofErr w:type="gramStart"/>
      <w:r>
        <w:t>taking into account</w:t>
      </w:r>
      <w:proofErr w:type="gramEnd"/>
      <w:r>
        <w:t xml:space="preserve"> the lowest priority QCI in a Logical Channel Group.</w:t>
      </w:r>
    </w:p>
    <w:p w14:paraId="0A9A2203" w14:textId="77777777" w:rsidR="0072729A" w:rsidRDefault="00026E12">
      <w:pPr>
        <w:pStyle w:val="TH"/>
        <w:outlineLvl w:val="0"/>
      </w:pPr>
      <w:r>
        <w:lastRenderedPageBreak/>
        <w:t xml:space="preserve">Table </w:t>
      </w:r>
      <w:r>
        <w:rPr>
          <w:lang w:eastAsia="zh-CN"/>
        </w:rPr>
        <w:t>5.7.1-1</w:t>
      </w:r>
      <w:r>
        <w:t>: Mapping between Channel Access Priority Classes and QCI</w:t>
      </w:r>
    </w:p>
    <w:tbl>
      <w:tblPr>
        <w:tblW w:w="6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1"/>
        <w:gridCol w:w="2692"/>
      </w:tblGrid>
      <w:tr w:rsidR="0072729A" w14:paraId="176D76D0" w14:textId="77777777">
        <w:trPr>
          <w:trHeight w:hRule="exact" w:val="284"/>
          <w:jc w:val="center"/>
        </w:trPr>
        <w:tc>
          <w:tcPr>
            <w:tcW w:w="3331" w:type="dxa"/>
            <w:tcBorders>
              <w:top w:val="single" w:sz="4" w:space="0" w:color="auto"/>
              <w:left w:val="single" w:sz="4" w:space="0" w:color="auto"/>
              <w:bottom w:val="single" w:sz="4" w:space="0" w:color="auto"/>
              <w:right w:val="single" w:sz="4" w:space="0" w:color="auto"/>
            </w:tcBorders>
            <w:shd w:val="clear" w:color="auto" w:fill="E0E0E0"/>
            <w:vAlign w:val="center"/>
          </w:tcPr>
          <w:p w14:paraId="56177639" w14:textId="77777777" w:rsidR="0072729A" w:rsidRDefault="00026E12">
            <w:pPr>
              <w:pStyle w:val="TAH"/>
              <w:rPr>
                <w:lang w:eastAsia="ja-JP"/>
              </w:rPr>
            </w:pPr>
            <w:bookmarkStart w:id="8" w:name="OLE_LINK1" w:colFirst="0" w:colLast="1"/>
            <w:bookmarkStart w:id="9" w:name="OLE_LINK2"/>
            <w:r>
              <w:rPr>
                <w:lang w:eastAsia="ja-JP"/>
              </w:rPr>
              <w:t>Channel Access Priority Class (</w:t>
            </w:r>
            <w:r w:rsidR="005D2473">
              <w:rPr>
                <w:rFonts w:eastAsia="Times New Roman"/>
                <w:noProof/>
                <w:position w:val="-10"/>
                <w:lang w:eastAsia="ja-JP"/>
              </w:rPr>
              <w:object w:dxaOrig="239" w:dyaOrig="274" w14:anchorId="710E54D3">
                <v:shape id="_x0000_i1028" type="#_x0000_t75" alt="" style="width:11.3pt;height:13.95pt;mso-width-percent:0;mso-height-percent:0;mso-width-percent:0;mso-height-percent:0" o:ole="">
                  <v:imagedata r:id="rId20" o:title=""/>
                </v:shape>
                <o:OLEObject Type="Embed" ProgID="Equation.3" ShapeID="_x0000_i1028" DrawAspect="Content" ObjectID="_1627446556" r:id="rId29"/>
              </w:object>
            </w:r>
            <w:r>
              <w:rPr>
                <w:lang w:eastAsia="ja-JP"/>
              </w:rPr>
              <w:t>)</w:t>
            </w:r>
          </w:p>
        </w:tc>
        <w:tc>
          <w:tcPr>
            <w:tcW w:w="2692" w:type="dxa"/>
            <w:tcBorders>
              <w:top w:val="single" w:sz="4" w:space="0" w:color="auto"/>
              <w:left w:val="single" w:sz="4" w:space="0" w:color="auto"/>
              <w:bottom w:val="single" w:sz="4" w:space="0" w:color="auto"/>
              <w:right w:val="single" w:sz="4" w:space="0" w:color="auto"/>
            </w:tcBorders>
            <w:shd w:val="clear" w:color="auto" w:fill="E0E0E0"/>
            <w:vAlign w:val="center"/>
          </w:tcPr>
          <w:p w14:paraId="5D1F5E31" w14:textId="77777777" w:rsidR="0072729A" w:rsidRDefault="00026E12">
            <w:pPr>
              <w:pStyle w:val="TAH"/>
              <w:rPr>
                <w:lang w:eastAsia="ja-JP"/>
              </w:rPr>
            </w:pPr>
            <w:r>
              <w:rPr>
                <w:lang w:eastAsia="ja-JP"/>
              </w:rPr>
              <w:t>QCI</w:t>
            </w:r>
          </w:p>
        </w:tc>
      </w:tr>
      <w:tr w:rsidR="0072729A" w14:paraId="7FF66627" w14:textId="77777777">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tcPr>
          <w:p w14:paraId="5D73CA73" w14:textId="77777777" w:rsidR="0072729A" w:rsidRDefault="00026E12">
            <w:pPr>
              <w:pStyle w:val="TAC"/>
              <w:rPr>
                <w:lang w:eastAsia="ja-JP"/>
              </w:rPr>
            </w:pPr>
            <w:r>
              <w:rPr>
                <w:lang w:eastAsia="ja-JP"/>
              </w:rPr>
              <w:t>1</w:t>
            </w:r>
          </w:p>
        </w:tc>
        <w:tc>
          <w:tcPr>
            <w:tcW w:w="2692" w:type="dxa"/>
            <w:tcBorders>
              <w:top w:val="single" w:sz="4" w:space="0" w:color="auto"/>
              <w:left w:val="single" w:sz="4" w:space="0" w:color="auto"/>
              <w:bottom w:val="single" w:sz="4" w:space="0" w:color="auto"/>
              <w:right w:val="single" w:sz="4" w:space="0" w:color="auto"/>
            </w:tcBorders>
            <w:vAlign w:val="center"/>
          </w:tcPr>
          <w:p w14:paraId="3E2A8328" w14:textId="77777777" w:rsidR="0072729A" w:rsidRDefault="00026E12">
            <w:pPr>
              <w:pStyle w:val="TAC"/>
              <w:rPr>
                <w:lang w:eastAsia="ja-JP"/>
              </w:rPr>
            </w:pPr>
            <w:r>
              <w:rPr>
                <w:lang w:eastAsia="ja-JP"/>
              </w:rPr>
              <w:t>1, 3, 5, 65, 66, 69, 70</w:t>
            </w:r>
          </w:p>
        </w:tc>
      </w:tr>
      <w:tr w:rsidR="0072729A" w14:paraId="06A4F764" w14:textId="77777777">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tcPr>
          <w:p w14:paraId="2AB9D118" w14:textId="77777777" w:rsidR="0072729A" w:rsidRDefault="00026E12">
            <w:pPr>
              <w:pStyle w:val="TAC"/>
              <w:rPr>
                <w:lang w:eastAsia="ja-JP"/>
              </w:rPr>
            </w:pPr>
            <w:r>
              <w:rPr>
                <w:lang w:eastAsia="ja-JP"/>
              </w:rPr>
              <w:t>2</w:t>
            </w:r>
          </w:p>
        </w:tc>
        <w:tc>
          <w:tcPr>
            <w:tcW w:w="2692" w:type="dxa"/>
            <w:tcBorders>
              <w:top w:val="single" w:sz="4" w:space="0" w:color="auto"/>
              <w:left w:val="single" w:sz="4" w:space="0" w:color="auto"/>
              <w:bottom w:val="single" w:sz="4" w:space="0" w:color="auto"/>
              <w:right w:val="single" w:sz="4" w:space="0" w:color="auto"/>
            </w:tcBorders>
            <w:vAlign w:val="center"/>
          </w:tcPr>
          <w:p w14:paraId="359740FD" w14:textId="77777777" w:rsidR="0072729A" w:rsidRDefault="00026E12">
            <w:pPr>
              <w:pStyle w:val="TAC"/>
              <w:rPr>
                <w:lang w:eastAsia="ja-JP"/>
              </w:rPr>
            </w:pPr>
            <w:r>
              <w:rPr>
                <w:lang w:eastAsia="ja-JP"/>
              </w:rPr>
              <w:t>2, 7</w:t>
            </w:r>
          </w:p>
        </w:tc>
      </w:tr>
      <w:tr w:rsidR="0072729A" w14:paraId="59649CE5" w14:textId="77777777">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tcPr>
          <w:p w14:paraId="01B363C4" w14:textId="77777777" w:rsidR="0072729A" w:rsidRDefault="00026E12">
            <w:pPr>
              <w:pStyle w:val="TAC"/>
              <w:rPr>
                <w:lang w:eastAsia="ja-JP"/>
              </w:rPr>
            </w:pPr>
            <w:r>
              <w:rPr>
                <w:lang w:eastAsia="ja-JP"/>
              </w:rPr>
              <w:t>3</w:t>
            </w:r>
          </w:p>
        </w:tc>
        <w:tc>
          <w:tcPr>
            <w:tcW w:w="2692" w:type="dxa"/>
            <w:tcBorders>
              <w:top w:val="single" w:sz="4" w:space="0" w:color="auto"/>
              <w:left w:val="single" w:sz="4" w:space="0" w:color="auto"/>
              <w:bottom w:val="single" w:sz="4" w:space="0" w:color="auto"/>
              <w:right w:val="single" w:sz="4" w:space="0" w:color="auto"/>
            </w:tcBorders>
            <w:vAlign w:val="center"/>
          </w:tcPr>
          <w:p w14:paraId="5A06FEAA" w14:textId="77777777" w:rsidR="0072729A" w:rsidRDefault="00026E12">
            <w:pPr>
              <w:pStyle w:val="TAC"/>
              <w:rPr>
                <w:lang w:eastAsia="ja-JP"/>
              </w:rPr>
            </w:pPr>
            <w:r>
              <w:rPr>
                <w:lang w:eastAsia="ja-JP"/>
              </w:rPr>
              <w:t>4, 6, 8, 9</w:t>
            </w:r>
          </w:p>
        </w:tc>
      </w:tr>
      <w:tr w:rsidR="0072729A" w14:paraId="41CD88F2" w14:textId="77777777">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tcPr>
          <w:p w14:paraId="03E3E592" w14:textId="77777777" w:rsidR="0072729A" w:rsidRDefault="00026E12">
            <w:pPr>
              <w:pStyle w:val="TAC"/>
              <w:rPr>
                <w:lang w:eastAsia="ja-JP"/>
              </w:rPr>
            </w:pPr>
            <w:r>
              <w:rPr>
                <w:lang w:eastAsia="ja-JP"/>
              </w:rPr>
              <w:t>4</w:t>
            </w:r>
          </w:p>
        </w:tc>
        <w:tc>
          <w:tcPr>
            <w:tcW w:w="2692" w:type="dxa"/>
            <w:tcBorders>
              <w:top w:val="single" w:sz="4" w:space="0" w:color="auto"/>
              <w:left w:val="single" w:sz="4" w:space="0" w:color="auto"/>
              <w:bottom w:val="single" w:sz="4" w:space="0" w:color="auto"/>
              <w:right w:val="single" w:sz="4" w:space="0" w:color="auto"/>
            </w:tcBorders>
            <w:vAlign w:val="center"/>
          </w:tcPr>
          <w:p w14:paraId="58EAC67D" w14:textId="77777777" w:rsidR="0072729A" w:rsidRDefault="00026E12">
            <w:pPr>
              <w:pStyle w:val="TAC"/>
              <w:rPr>
                <w:lang w:eastAsia="ja-JP"/>
              </w:rPr>
            </w:pPr>
            <w:r>
              <w:rPr>
                <w:lang w:eastAsia="ja-JP"/>
              </w:rPr>
              <w:t>-</w:t>
            </w:r>
          </w:p>
        </w:tc>
      </w:tr>
      <w:bookmarkEnd w:id="8"/>
      <w:bookmarkEnd w:id="9"/>
    </w:tbl>
    <w:p w14:paraId="050B7619" w14:textId="77777777" w:rsidR="0072729A" w:rsidRDefault="0072729A">
      <w:pPr>
        <w:rPr>
          <w:rFonts w:eastAsia="Times New Roman"/>
          <w:lang w:eastAsia="ja-JP"/>
        </w:rPr>
      </w:pPr>
    </w:p>
    <w:p w14:paraId="23BE49D1" w14:textId="77777777" w:rsidR="0072729A" w:rsidRDefault="0072729A">
      <w:pPr>
        <w:rPr>
          <w:rFonts w:eastAsia="Times New Roman"/>
          <w:lang w:eastAsia="ja-JP"/>
        </w:rPr>
      </w:pPr>
    </w:p>
    <w:p w14:paraId="56229B42" w14:textId="77777777" w:rsidR="0072729A" w:rsidRDefault="00026E12">
      <w:pPr>
        <w:pStyle w:val="Heading1"/>
      </w:pPr>
      <w:bookmarkStart w:id="10" w:name="_Ref11158306"/>
      <w:r>
        <w:lastRenderedPageBreak/>
        <w:t>Annex C – 23.203-g10 table 6.1.7-A</w:t>
      </w:r>
      <w:bookmarkEnd w:id="10"/>
      <w:r>
        <w:t xml:space="preserve"> and 6.1.7-B</w:t>
      </w:r>
    </w:p>
    <w:p w14:paraId="08AB25FF" w14:textId="77777777" w:rsidR="0072729A" w:rsidRDefault="00026E12">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t>Table 6.1.7-A: Standardized QCI characteristics</w:t>
      </w: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157"/>
        <w:gridCol w:w="985"/>
        <w:gridCol w:w="1258"/>
        <w:gridCol w:w="1123"/>
        <w:gridCol w:w="3887"/>
      </w:tblGrid>
      <w:tr w:rsidR="0072729A" w14:paraId="3C770E77" w14:textId="77777777">
        <w:tc>
          <w:tcPr>
            <w:tcW w:w="1201" w:type="dxa"/>
            <w:tcBorders>
              <w:top w:val="single" w:sz="12" w:space="0" w:color="auto"/>
              <w:left w:val="single" w:sz="12" w:space="0" w:color="auto"/>
              <w:bottom w:val="single" w:sz="12" w:space="0" w:color="auto"/>
              <w:right w:val="single" w:sz="12" w:space="0" w:color="auto"/>
            </w:tcBorders>
          </w:tcPr>
          <w:p w14:paraId="28DD5425"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QCI</w:t>
            </w:r>
          </w:p>
        </w:tc>
        <w:tc>
          <w:tcPr>
            <w:tcW w:w="1157" w:type="dxa"/>
            <w:tcBorders>
              <w:top w:val="single" w:sz="12" w:space="0" w:color="auto"/>
              <w:left w:val="single" w:sz="12" w:space="0" w:color="auto"/>
              <w:bottom w:val="single" w:sz="12" w:space="0" w:color="auto"/>
              <w:right w:val="single" w:sz="12" w:space="0" w:color="auto"/>
            </w:tcBorders>
          </w:tcPr>
          <w:p w14:paraId="4DF1E53C"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Resource Type</w:t>
            </w:r>
          </w:p>
        </w:tc>
        <w:tc>
          <w:tcPr>
            <w:tcW w:w="985" w:type="dxa"/>
            <w:tcBorders>
              <w:top w:val="single" w:sz="12" w:space="0" w:color="auto"/>
              <w:left w:val="single" w:sz="12" w:space="0" w:color="auto"/>
              <w:bottom w:val="single" w:sz="12" w:space="0" w:color="auto"/>
              <w:right w:val="single" w:sz="12" w:space="0" w:color="auto"/>
            </w:tcBorders>
          </w:tcPr>
          <w:p w14:paraId="53F407D0"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Priority Level</w:t>
            </w:r>
          </w:p>
        </w:tc>
        <w:tc>
          <w:tcPr>
            <w:tcW w:w="1258" w:type="dxa"/>
            <w:tcBorders>
              <w:top w:val="single" w:sz="12" w:space="0" w:color="auto"/>
              <w:left w:val="single" w:sz="12" w:space="0" w:color="auto"/>
              <w:bottom w:val="single" w:sz="12" w:space="0" w:color="auto"/>
              <w:right w:val="single" w:sz="12" w:space="0" w:color="auto"/>
            </w:tcBorders>
          </w:tcPr>
          <w:p w14:paraId="53DC884F"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Packet Delay Budget</w:t>
            </w:r>
          </w:p>
          <w:p w14:paraId="4E661F0E"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(NOTE 13)</w:t>
            </w:r>
          </w:p>
        </w:tc>
        <w:tc>
          <w:tcPr>
            <w:tcW w:w="1123" w:type="dxa"/>
            <w:tcBorders>
              <w:top w:val="single" w:sz="12" w:space="0" w:color="auto"/>
              <w:left w:val="single" w:sz="12" w:space="0" w:color="auto"/>
              <w:bottom w:val="single" w:sz="12" w:space="0" w:color="auto"/>
              <w:right w:val="single" w:sz="12" w:space="0" w:color="auto"/>
            </w:tcBorders>
          </w:tcPr>
          <w:p w14:paraId="3EC24C8E"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Packet Error Loss</w:t>
            </w:r>
          </w:p>
          <w:p w14:paraId="3EFFAFB7"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Rate (NOTE 2)</w:t>
            </w:r>
          </w:p>
        </w:tc>
        <w:tc>
          <w:tcPr>
            <w:tcW w:w="3887" w:type="dxa"/>
            <w:tcBorders>
              <w:top w:val="single" w:sz="12" w:space="0" w:color="auto"/>
              <w:left w:val="single" w:sz="12" w:space="0" w:color="auto"/>
              <w:bottom w:val="single" w:sz="12" w:space="0" w:color="auto"/>
              <w:right w:val="single" w:sz="12" w:space="0" w:color="auto"/>
            </w:tcBorders>
          </w:tcPr>
          <w:p w14:paraId="7204C7EF"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Example Services</w:t>
            </w:r>
          </w:p>
        </w:tc>
      </w:tr>
      <w:tr w:rsidR="0072729A" w14:paraId="17F2C015" w14:textId="77777777">
        <w:tc>
          <w:tcPr>
            <w:tcW w:w="1201" w:type="dxa"/>
            <w:tcBorders>
              <w:top w:val="single" w:sz="12" w:space="0" w:color="auto"/>
              <w:left w:val="single" w:sz="12" w:space="0" w:color="auto"/>
              <w:bottom w:val="single" w:sz="12" w:space="0" w:color="auto"/>
              <w:right w:val="single" w:sz="12" w:space="0" w:color="auto"/>
            </w:tcBorders>
          </w:tcPr>
          <w:p w14:paraId="3E72C1C6"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w:t>
            </w:r>
            <w:r>
              <w:rPr>
                <w:rFonts w:ascii="Arial" w:eastAsia="Times New Roman" w:hAnsi="Arial"/>
                <w:sz w:val="18"/>
                <w:lang w:eastAsia="ja-JP"/>
              </w:rPr>
              <w:br/>
              <w:t>(NOTE 3)</w:t>
            </w:r>
          </w:p>
        </w:tc>
        <w:tc>
          <w:tcPr>
            <w:tcW w:w="1157" w:type="dxa"/>
            <w:tcBorders>
              <w:top w:val="single" w:sz="12" w:space="0" w:color="auto"/>
              <w:left w:val="single" w:sz="12" w:space="0" w:color="auto"/>
              <w:bottom w:val="nil"/>
              <w:right w:val="single" w:sz="12" w:space="0" w:color="auto"/>
            </w:tcBorders>
          </w:tcPr>
          <w:p w14:paraId="53809AE6"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85" w:type="dxa"/>
            <w:tcBorders>
              <w:top w:val="single" w:sz="12" w:space="0" w:color="auto"/>
              <w:left w:val="single" w:sz="12" w:space="0" w:color="auto"/>
              <w:bottom w:val="single" w:sz="12" w:space="0" w:color="auto"/>
              <w:right w:val="single" w:sz="12" w:space="0" w:color="auto"/>
            </w:tcBorders>
          </w:tcPr>
          <w:p w14:paraId="07C35ED2"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2</w:t>
            </w:r>
          </w:p>
        </w:tc>
        <w:tc>
          <w:tcPr>
            <w:tcW w:w="1258" w:type="dxa"/>
            <w:tcBorders>
              <w:top w:val="single" w:sz="12" w:space="0" w:color="auto"/>
              <w:left w:val="single" w:sz="12" w:space="0" w:color="auto"/>
              <w:bottom w:val="single" w:sz="12" w:space="0" w:color="auto"/>
              <w:right w:val="single" w:sz="12" w:space="0" w:color="auto"/>
            </w:tcBorders>
          </w:tcPr>
          <w:p w14:paraId="6D195C07"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100 </w:t>
            </w:r>
            <w:proofErr w:type="spellStart"/>
            <w:r>
              <w:rPr>
                <w:rFonts w:ascii="Arial" w:eastAsia="Times New Roman" w:hAnsi="Arial"/>
                <w:sz w:val="18"/>
                <w:lang w:eastAsia="ja-JP"/>
              </w:rPr>
              <w:t>ms</w:t>
            </w:r>
            <w:proofErr w:type="spellEnd"/>
            <w:r>
              <w:rPr>
                <w:rFonts w:ascii="Arial" w:eastAsia="Times New Roman" w:hAnsi="Arial"/>
                <w:sz w:val="18"/>
                <w:lang w:eastAsia="ja-JP"/>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00EC6C29"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w:t>
            </w:r>
            <w:r>
              <w:rPr>
                <w:rFonts w:ascii="Arial" w:eastAsia="Times New Roman" w:hAnsi="Arial"/>
                <w:sz w:val="22"/>
                <w:vertAlign w:val="superscript"/>
                <w:lang w:eastAsia="ja-JP"/>
              </w:rPr>
              <w:t>-2</w:t>
            </w:r>
          </w:p>
        </w:tc>
        <w:tc>
          <w:tcPr>
            <w:tcW w:w="3887" w:type="dxa"/>
            <w:tcBorders>
              <w:top w:val="single" w:sz="12" w:space="0" w:color="auto"/>
              <w:left w:val="single" w:sz="12" w:space="0" w:color="auto"/>
              <w:bottom w:val="single" w:sz="12" w:space="0" w:color="auto"/>
              <w:right w:val="single" w:sz="12" w:space="0" w:color="auto"/>
            </w:tcBorders>
          </w:tcPr>
          <w:p w14:paraId="08FE1EDD"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Conversational Voice</w:t>
            </w:r>
          </w:p>
        </w:tc>
      </w:tr>
      <w:tr w:rsidR="0072729A" w14:paraId="297B33E5" w14:textId="77777777">
        <w:tc>
          <w:tcPr>
            <w:tcW w:w="1201" w:type="dxa"/>
            <w:tcBorders>
              <w:top w:val="single" w:sz="12" w:space="0" w:color="auto"/>
              <w:left w:val="single" w:sz="12" w:space="0" w:color="auto"/>
              <w:bottom w:val="single" w:sz="12" w:space="0" w:color="auto"/>
              <w:right w:val="single" w:sz="12" w:space="0" w:color="auto"/>
            </w:tcBorders>
          </w:tcPr>
          <w:p w14:paraId="56BFA2A8"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2</w:t>
            </w:r>
            <w:r>
              <w:rPr>
                <w:rFonts w:ascii="Arial" w:eastAsia="Times New Roman" w:hAnsi="Arial"/>
                <w:sz w:val="18"/>
                <w:lang w:eastAsia="ja-JP"/>
              </w:rPr>
              <w:br/>
              <w:t>(NOTE 3)</w:t>
            </w:r>
          </w:p>
        </w:tc>
        <w:tc>
          <w:tcPr>
            <w:tcW w:w="1157" w:type="dxa"/>
            <w:tcBorders>
              <w:top w:val="nil"/>
              <w:left w:val="single" w:sz="12" w:space="0" w:color="auto"/>
              <w:bottom w:val="nil"/>
              <w:right w:val="single" w:sz="12" w:space="0" w:color="auto"/>
            </w:tcBorders>
          </w:tcPr>
          <w:p w14:paraId="10CFF1FF"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br/>
              <w:t>GBR</w:t>
            </w:r>
          </w:p>
        </w:tc>
        <w:tc>
          <w:tcPr>
            <w:tcW w:w="985" w:type="dxa"/>
            <w:tcBorders>
              <w:top w:val="single" w:sz="12" w:space="0" w:color="auto"/>
              <w:left w:val="single" w:sz="12" w:space="0" w:color="auto"/>
              <w:bottom w:val="single" w:sz="12" w:space="0" w:color="auto"/>
              <w:right w:val="single" w:sz="12" w:space="0" w:color="auto"/>
            </w:tcBorders>
          </w:tcPr>
          <w:p w14:paraId="14836F19"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4</w:t>
            </w:r>
          </w:p>
        </w:tc>
        <w:tc>
          <w:tcPr>
            <w:tcW w:w="1258" w:type="dxa"/>
            <w:tcBorders>
              <w:top w:val="single" w:sz="12" w:space="0" w:color="auto"/>
              <w:left w:val="single" w:sz="12" w:space="0" w:color="auto"/>
              <w:bottom w:val="single" w:sz="12" w:space="0" w:color="auto"/>
              <w:right w:val="single" w:sz="12" w:space="0" w:color="auto"/>
            </w:tcBorders>
          </w:tcPr>
          <w:p w14:paraId="1149D30C"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150 </w:t>
            </w:r>
            <w:proofErr w:type="spellStart"/>
            <w:r>
              <w:rPr>
                <w:rFonts w:ascii="Arial" w:eastAsia="Times New Roman" w:hAnsi="Arial"/>
                <w:sz w:val="18"/>
                <w:lang w:eastAsia="ja-JP"/>
              </w:rPr>
              <w:t>ms</w:t>
            </w:r>
            <w:proofErr w:type="spellEnd"/>
            <w:r>
              <w:rPr>
                <w:rFonts w:ascii="Arial" w:eastAsia="Times New Roman" w:hAnsi="Arial"/>
                <w:sz w:val="18"/>
                <w:lang w:eastAsia="ja-JP"/>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58323957"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w:t>
            </w:r>
            <w:r>
              <w:rPr>
                <w:rFonts w:ascii="Arial" w:eastAsia="Times New Roman" w:hAnsi="Arial"/>
                <w:sz w:val="22"/>
                <w:vertAlign w:val="superscript"/>
                <w:lang w:eastAsia="ja-JP"/>
              </w:rPr>
              <w:t>-3</w:t>
            </w:r>
          </w:p>
        </w:tc>
        <w:tc>
          <w:tcPr>
            <w:tcW w:w="3887" w:type="dxa"/>
            <w:tcBorders>
              <w:top w:val="single" w:sz="12" w:space="0" w:color="auto"/>
              <w:left w:val="single" w:sz="12" w:space="0" w:color="auto"/>
              <w:bottom w:val="single" w:sz="12" w:space="0" w:color="auto"/>
              <w:right w:val="single" w:sz="12" w:space="0" w:color="auto"/>
            </w:tcBorders>
          </w:tcPr>
          <w:p w14:paraId="19CEB179"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Conversational Video (Live Streaming)</w:t>
            </w:r>
          </w:p>
        </w:tc>
      </w:tr>
      <w:tr w:rsidR="0072729A" w14:paraId="3A79A6F9" w14:textId="77777777">
        <w:tc>
          <w:tcPr>
            <w:tcW w:w="1201" w:type="dxa"/>
            <w:tcBorders>
              <w:top w:val="single" w:sz="12" w:space="0" w:color="auto"/>
              <w:left w:val="single" w:sz="12" w:space="0" w:color="auto"/>
              <w:bottom w:val="single" w:sz="12" w:space="0" w:color="auto"/>
              <w:right w:val="single" w:sz="12" w:space="0" w:color="auto"/>
            </w:tcBorders>
          </w:tcPr>
          <w:p w14:paraId="76828FDC"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3</w:t>
            </w:r>
            <w:r>
              <w:rPr>
                <w:rFonts w:ascii="Arial" w:eastAsia="Times New Roman" w:hAnsi="Arial"/>
                <w:sz w:val="18"/>
                <w:lang w:eastAsia="ja-JP"/>
              </w:rPr>
              <w:br/>
              <w:t>(NOTE 3, NOTE 14)</w:t>
            </w:r>
          </w:p>
        </w:tc>
        <w:tc>
          <w:tcPr>
            <w:tcW w:w="1157" w:type="dxa"/>
            <w:tcBorders>
              <w:top w:val="nil"/>
              <w:left w:val="single" w:sz="12" w:space="0" w:color="auto"/>
              <w:bottom w:val="nil"/>
              <w:right w:val="single" w:sz="12" w:space="0" w:color="auto"/>
            </w:tcBorders>
          </w:tcPr>
          <w:p w14:paraId="09D5E98E"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85" w:type="dxa"/>
            <w:tcBorders>
              <w:top w:val="single" w:sz="12" w:space="0" w:color="auto"/>
              <w:left w:val="single" w:sz="12" w:space="0" w:color="auto"/>
              <w:bottom w:val="single" w:sz="12" w:space="0" w:color="auto"/>
              <w:right w:val="single" w:sz="12" w:space="0" w:color="auto"/>
            </w:tcBorders>
          </w:tcPr>
          <w:p w14:paraId="6E6D9F29"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3</w:t>
            </w:r>
          </w:p>
        </w:tc>
        <w:tc>
          <w:tcPr>
            <w:tcW w:w="1258" w:type="dxa"/>
            <w:tcBorders>
              <w:top w:val="single" w:sz="12" w:space="0" w:color="auto"/>
              <w:left w:val="single" w:sz="12" w:space="0" w:color="auto"/>
              <w:bottom w:val="single" w:sz="12" w:space="0" w:color="auto"/>
              <w:right w:val="single" w:sz="12" w:space="0" w:color="auto"/>
            </w:tcBorders>
          </w:tcPr>
          <w:p w14:paraId="7E7FD908"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50 </w:t>
            </w:r>
            <w:proofErr w:type="spellStart"/>
            <w:r>
              <w:rPr>
                <w:rFonts w:ascii="Arial" w:eastAsia="Times New Roman" w:hAnsi="Arial"/>
                <w:sz w:val="18"/>
                <w:lang w:eastAsia="ja-JP"/>
              </w:rPr>
              <w:t>ms</w:t>
            </w:r>
            <w:proofErr w:type="spellEnd"/>
            <w:r>
              <w:rPr>
                <w:rFonts w:ascii="Arial" w:eastAsia="Times New Roman" w:hAnsi="Arial"/>
                <w:sz w:val="18"/>
                <w:lang w:eastAsia="ja-JP"/>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09B612E7"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w:t>
            </w:r>
            <w:r>
              <w:rPr>
                <w:rFonts w:ascii="Arial" w:eastAsia="Times New Roman" w:hAnsi="Arial"/>
                <w:sz w:val="22"/>
                <w:vertAlign w:val="superscript"/>
                <w:lang w:eastAsia="ja-JP"/>
              </w:rPr>
              <w:t>-3</w:t>
            </w:r>
          </w:p>
        </w:tc>
        <w:tc>
          <w:tcPr>
            <w:tcW w:w="3887" w:type="dxa"/>
            <w:tcBorders>
              <w:top w:val="single" w:sz="12" w:space="0" w:color="auto"/>
              <w:left w:val="single" w:sz="12" w:space="0" w:color="auto"/>
              <w:bottom w:val="single" w:sz="12" w:space="0" w:color="auto"/>
              <w:right w:val="single" w:sz="12" w:space="0" w:color="auto"/>
            </w:tcBorders>
          </w:tcPr>
          <w:p w14:paraId="28FFD94C"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Real Time Gaming, V2X messages</w:t>
            </w:r>
          </w:p>
          <w:p w14:paraId="7A4006FB"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Electricity distribution - medium voltage (e.g. TS 22.261 [51] clause 7.2.2)</w:t>
            </w:r>
          </w:p>
          <w:p w14:paraId="0558CB3D"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Process automation - monitoring (e.g. TS 22.261 [51] clause 7.2.2)</w:t>
            </w:r>
          </w:p>
        </w:tc>
      </w:tr>
      <w:tr w:rsidR="0072729A" w14:paraId="09D7B76C" w14:textId="77777777">
        <w:tc>
          <w:tcPr>
            <w:tcW w:w="1201" w:type="dxa"/>
            <w:tcBorders>
              <w:top w:val="single" w:sz="12" w:space="0" w:color="auto"/>
              <w:left w:val="single" w:sz="12" w:space="0" w:color="auto"/>
              <w:bottom w:val="single" w:sz="12" w:space="0" w:color="auto"/>
              <w:right w:val="single" w:sz="12" w:space="0" w:color="auto"/>
            </w:tcBorders>
          </w:tcPr>
          <w:p w14:paraId="680760B1"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4</w:t>
            </w:r>
            <w:r>
              <w:rPr>
                <w:rFonts w:ascii="Arial" w:eastAsia="Times New Roman" w:hAnsi="Arial"/>
                <w:sz w:val="18"/>
                <w:lang w:eastAsia="ja-JP"/>
              </w:rPr>
              <w:br/>
              <w:t>(NOTE 3)</w:t>
            </w:r>
          </w:p>
        </w:tc>
        <w:tc>
          <w:tcPr>
            <w:tcW w:w="1157" w:type="dxa"/>
            <w:tcBorders>
              <w:top w:val="nil"/>
              <w:left w:val="single" w:sz="12" w:space="0" w:color="auto"/>
              <w:bottom w:val="nil"/>
              <w:right w:val="single" w:sz="12" w:space="0" w:color="auto"/>
            </w:tcBorders>
          </w:tcPr>
          <w:p w14:paraId="7E155604"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85" w:type="dxa"/>
            <w:tcBorders>
              <w:top w:val="single" w:sz="12" w:space="0" w:color="auto"/>
              <w:left w:val="single" w:sz="12" w:space="0" w:color="auto"/>
              <w:bottom w:val="single" w:sz="12" w:space="0" w:color="auto"/>
              <w:right w:val="single" w:sz="12" w:space="0" w:color="auto"/>
            </w:tcBorders>
          </w:tcPr>
          <w:p w14:paraId="1391D0FD"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5</w:t>
            </w:r>
          </w:p>
        </w:tc>
        <w:tc>
          <w:tcPr>
            <w:tcW w:w="1258" w:type="dxa"/>
            <w:tcBorders>
              <w:top w:val="single" w:sz="12" w:space="0" w:color="auto"/>
              <w:left w:val="single" w:sz="12" w:space="0" w:color="auto"/>
              <w:bottom w:val="single" w:sz="12" w:space="0" w:color="auto"/>
              <w:right w:val="single" w:sz="12" w:space="0" w:color="auto"/>
            </w:tcBorders>
          </w:tcPr>
          <w:p w14:paraId="5C0B455D"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300 </w:t>
            </w:r>
            <w:proofErr w:type="spellStart"/>
            <w:r>
              <w:rPr>
                <w:rFonts w:ascii="Arial" w:eastAsia="Times New Roman" w:hAnsi="Arial"/>
                <w:sz w:val="18"/>
                <w:lang w:eastAsia="ja-JP"/>
              </w:rPr>
              <w:t>ms</w:t>
            </w:r>
            <w:proofErr w:type="spellEnd"/>
            <w:r>
              <w:rPr>
                <w:rFonts w:ascii="Arial" w:eastAsia="Times New Roman" w:hAnsi="Arial"/>
                <w:sz w:val="18"/>
                <w:lang w:eastAsia="ja-JP"/>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3770D741"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w:t>
            </w:r>
            <w:r>
              <w:rPr>
                <w:rFonts w:ascii="Arial" w:eastAsia="Times New Roman" w:hAnsi="Arial"/>
                <w:sz w:val="22"/>
                <w:vertAlign w:val="superscript"/>
                <w:lang w:eastAsia="ja-JP"/>
              </w:rPr>
              <w:t>-6</w:t>
            </w:r>
          </w:p>
        </w:tc>
        <w:tc>
          <w:tcPr>
            <w:tcW w:w="3887" w:type="dxa"/>
            <w:tcBorders>
              <w:top w:val="single" w:sz="12" w:space="0" w:color="auto"/>
              <w:left w:val="single" w:sz="12" w:space="0" w:color="auto"/>
              <w:bottom w:val="single" w:sz="12" w:space="0" w:color="auto"/>
              <w:right w:val="single" w:sz="12" w:space="0" w:color="auto"/>
            </w:tcBorders>
          </w:tcPr>
          <w:p w14:paraId="7EFEA39D"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Non-Conversational Video (Buffered Streaming)</w:t>
            </w:r>
          </w:p>
        </w:tc>
      </w:tr>
      <w:tr w:rsidR="0072729A" w14:paraId="7145238E" w14:textId="77777777">
        <w:tc>
          <w:tcPr>
            <w:tcW w:w="1201" w:type="dxa"/>
            <w:tcBorders>
              <w:top w:val="single" w:sz="12" w:space="0" w:color="auto"/>
              <w:left w:val="single" w:sz="12" w:space="0" w:color="auto"/>
              <w:bottom w:val="single" w:sz="12" w:space="0" w:color="auto"/>
              <w:right w:val="single" w:sz="12" w:space="0" w:color="auto"/>
            </w:tcBorders>
          </w:tcPr>
          <w:p w14:paraId="33A4679A"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65</w:t>
            </w:r>
            <w:r>
              <w:rPr>
                <w:rFonts w:ascii="Arial" w:eastAsia="Times New Roman" w:hAnsi="Arial"/>
                <w:sz w:val="18"/>
                <w:lang w:eastAsia="ja-JP"/>
              </w:rPr>
              <w:br/>
              <w:t>(NOTE 3, NOTE 9, NOTE 12)</w:t>
            </w:r>
          </w:p>
        </w:tc>
        <w:tc>
          <w:tcPr>
            <w:tcW w:w="1157" w:type="dxa"/>
            <w:tcBorders>
              <w:top w:val="nil"/>
              <w:left w:val="single" w:sz="12" w:space="0" w:color="auto"/>
              <w:bottom w:val="nil"/>
              <w:right w:val="single" w:sz="12" w:space="0" w:color="auto"/>
            </w:tcBorders>
          </w:tcPr>
          <w:p w14:paraId="45274FB8"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85" w:type="dxa"/>
            <w:tcBorders>
              <w:top w:val="single" w:sz="12" w:space="0" w:color="auto"/>
              <w:left w:val="single" w:sz="12" w:space="0" w:color="auto"/>
              <w:bottom w:val="single" w:sz="12" w:space="0" w:color="auto"/>
              <w:right w:val="single" w:sz="12" w:space="0" w:color="auto"/>
            </w:tcBorders>
          </w:tcPr>
          <w:p w14:paraId="102A1858"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0.7</w:t>
            </w:r>
          </w:p>
        </w:tc>
        <w:tc>
          <w:tcPr>
            <w:tcW w:w="1258" w:type="dxa"/>
            <w:tcBorders>
              <w:top w:val="single" w:sz="12" w:space="0" w:color="auto"/>
              <w:left w:val="single" w:sz="12" w:space="0" w:color="auto"/>
              <w:bottom w:val="single" w:sz="12" w:space="0" w:color="auto"/>
              <w:right w:val="single" w:sz="12" w:space="0" w:color="auto"/>
            </w:tcBorders>
          </w:tcPr>
          <w:p w14:paraId="39F49AEC"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75 </w:t>
            </w:r>
            <w:proofErr w:type="spellStart"/>
            <w:r>
              <w:rPr>
                <w:rFonts w:ascii="Arial" w:eastAsia="Times New Roman" w:hAnsi="Arial"/>
                <w:sz w:val="18"/>
                <w:lang w:eastAsia="ja-JP"/>
              </w:rPr>
              <w:t>ms</w:t>
            </w:r>
            <w:proofErr w:type="spellEnd"/>
            <w:r>
              <w:rPr>
                <w:rFonts w:ascii="Arial" w:eastAsia="Times New Roman" w:hAnsi="Arial"/>
                <w:sz w:val="18"/>
                <w:lang w:eastAsia="ja-JP"/>
              </w:rPr>
              <w:br/>
              <w:t>(NOTE 7,</w:t>
            </w:r>
            <w:r>
              <w:rPr>
                <w:rFonts w:ascii="Arial" w:eastAsia="Times New Roman" w:hAnsi="Arial"/>
                <w:sz w:val="18"/>
                <w:lang w:eastAsia="ja-JP"/>
              </w:rPr>
              <w:br/>
              <w:t>NOTE 8)</w:t>
            </w:r>
          </w:p>
        </w:tc>
        <w:tc>
          <w:tcPr>
            <w:tcW w:w="1123" w:type="dxa"/>
            <w:tcBorders>
              <w:top w:val="single" w:sz="12" w:space="0" w:color="auto"/>
              <w:left w:val="single" w:sz="12" w:space="0" w:color="auto"/>
              <w:bottom w:val="single" w:sz="12" w:space="0" w:color="auto"/>
              <w:right w:val="single" w:sz="12" w:space="0" w:color="auto"/>
            </w:tcBorders>
          </w:tcPr>
          <w:p w14:paraId="77E816FD"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br/>
              <w:t>10</w:t>
            </w:r>
            <w:r>
              <w:rPr>
                <w:rFonts w:ascii="Arial" w:eastAsia="Times New Roman" w:hAnsi="Arial"/>
                <w:sz w:val="22"/>
                <w:vertAlign w:val="superscript"/>
                <w:lang w:eastAsia="ja-JP"/>
              </w:rPr>
              <w:t>-2</w:t>
            </w:r>
          </w:p>
        </w:tc>
        <w:tc>
          <w:tcPr>
            <w:tcW w:w="3887" w:type="dxa"/>
            <w:tcBorders>
              <w:top w:val="single" w:sz="12" w:space="0" w:color="auto"/>
              <w:left w:val="single" w:sz="12" w:space="0" w:color="auto"/>
              <w:bottom w:val="single" w:sz="12" w:space="0" w:color="auto"/>
              <w:right w:val="single" w:sz="12" w:space="0" w:color="auto"/>
            </w:tcBorders>
          </w:tcPr>
          <w:p w14:paraId="1DC6DE26"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Mission Critical user plane Push </w:t>
            </w:r>
            <w:proofErr w:type="gramStart"/>
            <w:r>
              <w:rPr>
                <w:rFonts w:ascii="Arial" w:eastAsia="Times New Roman" w:hAnsi="Arial"/>
                <w:sz w:val="18"/>
                <w:lang w:eastAsia="ja-JP"/>
              </w:rPr>
              <w:t>To</w:t>
            </w:r>
            <w:proofErr w:type="gramEnd"/>
            <w:r>
              <w:rPr>
                <w:rFonts w:ascii="Arial" w:eastAsia="Times New Roman" w:hAnsi="Arial"/>
                <w:sz w:val="18"/>
                <w:lang w:eastAsia="ja-JP"/>
              </w:rPr>
              <w:t xml:space="preserve"> Talk voice (e.g., MCPTT)</w:t>
            </w:r>
          </w:p>
        </w:tc>
      </w:tr>
      <w:tr w:rsidR="0072729A" w14:paraId="2FB8B336" w14:textId="77777777">
        <w:tc>
          <w:tcPr>
            <w:tcW w:w="1201" w:type="dxa"/>
            <w:tcBorders>
              <w:top w:val="single" w:sz="12" w:space="0" w:color="auto"/>
              <w:left w:val="single" w:sz="12" w:space="0" w:color="auto"/>
              <w:bottom w:val="single" w:sz="12" w:space="0" w:color="auto"/>
              <w:right w:val="single" w:sz="12" w:space="0" w:color="auto"/>
            </w:tcBorders>
          </w:tcPr>
          <w:p w14:paraId="0471F0EE"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66</w:t>
            </w:r>
            <w:r>
              <w:rPr>
                <w:rFonts w:ascii="Arial" w:eastAsia="Times New Roman" w:hAnsi="Arial"/>
                <w:sz w:val="18"/>
                <w:lang w:eastAsia="ja-JP"/>
              </w:rPr>
              <w:br/>
              <w:t>(NOTE 3, NOTE 12)</w:t>
            </w:r>
          </w:p>
        </w:tc>
        <w:tc>
          <w:tcPr>
            <w:tcW w:w="1157" w:type="dxa"/>
            <w:tcBorders>
              <w:top w:val="nil"/>
              <w:left w:val="single" w:sz="12" w:space="0" w:color="auto"/>
              <w:bottom w:val="nil"/>
              <w:right w:val="single" w:sz="12" w:space="0" w:color="auto"/>
            </w:tcBorders>
          </w:tcPr>
          <w:p w14:paraId="22349522"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85" w:type="dxa"/>
            <w:tcBorders>
              <w:top w:val="single" w:sz="12" w:space="0" w:color="auto"/>
              <w:left w:val="single" w:sz="12" w:space="0" w:color="auto"/>
              <w:bottom w:val="single" w:sz="12" w:space="0" w:color="auto"/>
              <w:right w:val="single" w:sz="12" w:space="0" w:color="auto"/>
            </w:tcBorders>
          </w:tcPr>
          <w:p w14:paraId="5649F571"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br/>
              <w:t>2</w:t>
            </w:r>
          </w:p>
        </w:tc>
        <w:tc>
          <w:tcPr>
            <w:tcW w:w="1258" w:type="dxa"/>
            <w:tcBorders>
              <w:top w:val="single" w:sz="12" w:space="0" w:color="auto"/>
              <w:left w:val="single" w:sz="12" w:space="0" w:color="auto"/>
              <w:bottom w:val="single" w:sz="12" w:space="0" w:color="auto"/>
              <w:right w:val="single" w:sz="12" w:space="0" w:color="auto"/>
            </w:tcBorders>
          </w:tcPr>
          <w:p w14:paraId="6E59E3D0"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100 </w:t>
            </w:r>
            <w:proofErr w:type="spellStart"/>
            <w:r>
              <w:rPr>
                <w:rFonts w:ascii="Arial" w:eastAsia="Times New Roman" w:hAnsi="Arial"/>
                <w:sz w:val="18"/>
                <w:lang w:eastAsia="ja-JP"/>
              </w:rPr>
              <w:t>ms</w:t>
            </w:r>
            <w:proofErr w:type="spellEnd"/>
            <w:r>
              <w:rPr>
                <w:rFonts w:ascii="Arial" w:eastAsia="Times New Roman" w:hAnsi="Arial"/>
                <w:sz w:val="18"/>
                <w:lang w:eastAsia="ja-JP"/>
              </w:rPr>
              <w:br/>
              <w:t>(NOTE 1,</w:t>
            </w:r>
            <w:r>
              <w:rPr>
                <w:rFonts w:ascii="Arial" w:eastAsia="Times New Roman" w:hAnsi="Arial"/>
                <w:sz w:val="18"/>
                <w:lang w:eastAsia="ja-JP"/>
              </w:rPr>
              <w:br/>
              <w:t>NOTE 10)</w:t>
            </w:r>
          </w:p>
        </w:tc>
        <w:tc>
          <w:tcPr>
            <w:tcW w:w="1123" w:type="dxa"/>
            <w:tcBorders>
              <w:top w:val="single" w:sz="12" w:space="0" w:color="auto"/>
              <w:left w:val="single" w:sz="12" w:space="0" w:color="auto"/>
              <w:bottom w:val="single" w:sz="12" w:space="0" w:color="auto"/>
              <w:right w:val="single" w:sz="12" w:space="0" w:color="auto"/>
            </w:tcBorders>
          </w:tcPr>
          <w:p w14:paraId="098594C2"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br/>
              <w:t>10</w:t>
            </w:r>
            <w:r>
              <w:rPr>
                <w:rFonts w:ascii="Arial" w:eastAsia="Times New Roman" w:hAnsi="Arial"/>
                <w:sz w:val="22"/>
                <w:vertAlign w:val="superscript"/>
                <w:lang w:eastAsia="ja-JP"/>
              </w:rPr>
              <w:t>-2</w:t>
            </w:r>
          </w:p>
        </w:tc>
        <w:tc>
          <w:tcPr>
            <w:tcW w:w="3887" w:type="dxa"/>
            <w:tcBorders>
              <w:top w:val="single" w:sz="12" w:space="0" w:color="auto"/>
              <w:left w:val="single" w:sz="12" w:space="0" w:color="auto"/>
              <w:bottom w:val="single" w:sz="12" w:space="0" w:color="auto"/>
              <w:right w:val="single" w:sz="12" w:space="0" w:color="auto"/>
            </w:tcBorders>
          </w:tcPr>
          <w:p w14:paraId="64A8830F"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Non-Mission-Critical user plane Push </w:t>
            </w:r>
            <w:proofErr w:type="gramStart"/>
            <w:r>
              <w:rPr>
                <w:rFonts w:ascii="Arial" w:eastAsia="Times New Roman" w:hAnsi="Arial"/>
                <w:sz w:val="18"/>
                <w:lang w:eastAsia="ja-JP"/>
              </w:rPr>
              <w:t>To</w:t>
            </w:r>
            <w:proofErr w:type="gramEnd"/>
            <w:r>
              <w:rPr>
                <w:rFonts w:ascii="Arial" w:eastAsia="Times New Roman" w:hAnsi="Arial"/>
                <w:sz w:val="18"/>
                <w:lang w:eastAsia="ja-JP"/>
              </w:rPr>
              <w:t xml:space="preserve"> Talk voice</w:t>
            </w:r>
          </w:p>
        </w:tc>
      </w:tr>
      <w:tr w:rsidR="0072729A" w14:paraId="342D21AE" w14:textId="77777777">
        <w:tc>
          <w:tcPr>
            <w:tcW w:w="1201" w:type="dxa"/>
            <w:tcBorders>
              <w:top w:val="single" w:sz="12" w:space="0" w:color="auto"/>
              <w:left w:val="single" w:sz="12" w:space="0" w:color="auto"/>
              <w:bottom w:val="single" w:sz="12" w:space="0" w:color="auto"/>
              <w:right w:val="single" w:sz="12" w:space="0" w:color="auto"/>
            </w:tcBorders>
          </w:tcPr>
          <w:p w14:paraId="5BBFF382"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67</w:t>
            </w:r>
            <w:r>
              <w:rPr>
                <w:rFonts w:ascii="Arial" w:eastAsia="Times New Roman" w:hAnsi="Arial"/>
                <w:sz w:val="18"/>
                <w:lang w:eastAsia="ja-JP"/>
              </w:rPr>
              <w:br/>
              <w:t>(NOTE 3, NOTE 12)</w:t>
            </w:r>
          </w:p>
        </w:tc>
        <w:tc>
          <w:tcPr>
            <w:tcW w:w="1157" w:type="dxa"/>
            <w:tcBorders>
              <w:top w:val="nil"/>
              <w:left w:val="single" w:sz="12" w:space="0" w:color="auto"/>
              <w:bottom w:val="nil"/>
              <w:right w:val="single" w:sz="12" w:space="0" w:color="auto"/>
            </w:tcBorders>
          </w:tcPr>
          <w:p w14:paraId="6DEDBAB5"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85" w:type="dxa"/>
            <w:tcBorders>
              <w:top w:val="single" w:sz="12" w:space="0" w:color="auto"/>
              <w:left w:val="single" w:sz="12" w:space="0" w:color="auto"/>
              <w:bottom w:val="single" w:sz="12" w:space="0" w:color="auto"/>
              <w:right w:val="single" w:sz="12" w:space="0" w:color="auto"/>
            </w:tcBorders>
          </w:tcPr>
          <w:p w14:paraId="5420B4F4"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br/>
              <w:t>1.5</w:t>
            </w:r>
          </w:p>
        </w:tc>
        <w:tc>
          <w:tcPr>
            <w:tcW w:w="1258" w:type="dxa"/>
            <w:tcBorders>
              <w:top w:val="single" w:sz="12" w:space="0" w:color="auto"/>
              <w:left w:val="single" w:sz="12" w:space="0" w:color="auto"/>
              <w:bottom w:val="single" w:sz="12" w:space="0" w:color="auto"/>
              <w:right w:val="single" w:sz="12" w:space="0" w:color="auto"/>
            </w:tcBorders>
          </w:tcPr>
          <w:p w14:paraId="05CAD095"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100 </w:t>
            </w:r>
            <w:proofErr w:type="spellStart"/>
            <w:r>
              <w:rPr>
                <w:rFonts w:ascii="Arial" w:eastAsia="Times New Roman" w:hAnsi="Arial"/>
                <w:sz w:val="18"/>
                <w:lang w:eastAsia="ja-JP"/>
              </w:rPr>
              <w:t>ms</w:t>
            </w:r>
            <w:proofErr w:type="spellEnd"/>
            <w:r>
              <w:rPr>
                <w:rFonts w:ascii="Arial" w:eastAsia="Times New Roman" w:hAnsi="Arial"/>
                <w:sz w:val="18"/>
                <w:lang w:eastAsia="ja-JP"/>
              </w:rPr>
              <w:br/>
              <w:t>(NOTE 1,</w:t>
            </w:r>
            <w:r>
              <w:rPr>
                <w:rFonts w:ascii="Arial" w:eastAsia="Times New Roman" w:hAnsi="Arial"/>
                <w:sz w:val="18"/>
                <w:lang w:eastAsia="ja-JP"/>
              </w:rPr>
              <w:br/>
              <w:t>NOTE 10)</w:t>
            </w:r>
          </w:p>
        </w:tc>
        <w:tc>
          <w:tcPr>
            <w:tcW w:w="1123" w:type="dxa"/>
            <w:tcBorders>
              <w:top w:val="single" w:sz="12" w:space="0" w:color="auto"/>
              <w:left w:val="single" w:sz="12" w:space="0" w:color="auto"/>
              <w:bottom w:val="single" w:sz="12" w:space="0" w:color="auto"/>
              <w:right w:val="single" w:sz="12" w:space="0" w:color="auto"/>
            </w:tcBorders>
          </w:tcPr>
          <w:p w14:paraId="50B092BC"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br/>
              <w:t>10</w:t>
            </w:r>
            <w:r>
              <w:rPr>
                <w:rFonts w:ascii="Arial" w:eastAsia="Times New Roman" w:hAnsi="Arial"/>
                <w:sz w:val="22"/>
                <w:vertAlign w:val="superscript"/>
                <w:lang w:eastAsia="ja-JP"/>
              </w:rPr>
              <w:t>-3</w:t>
            </w:r>
          </w:p>
        </w:tc>
        <w:tc>
          <w:tcPr>
            <w:tcW w:w="3887" w:type="dxa"/>
            <w:tcBorders>
              <w:top w:val="single" w:sz="12" w:space="0" w:color="auto"/>
              <w:left w:val="single" w:sz="12" w:space="0" w:color="auto"/>
              <w:bottom w:val="single" w:sz="12" w:space="0" w:color="auto"/>
              <w:right w:val="single" w:sz="12" w:space="0" w:color="auto"/>
            </w:tcBorders>
          </w:tcPr>
          <w:p w14:paraId="20FA0F64"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Mission Critical Video user plane</w:t>
            </w:r>
          </w:p>
        </w:tc>
      </w:tr>
      <w:tr w:rsidR="0072729A" w14:paraId="0E767876" w14:textId="77777777">
        <w:tc>
          <w:tcPr>
            <w:tcW w:w="1201" w:type="dxa"/>
            <w:tcBorders>
              <w:top w:val="single" w:sz="12" w:space="0" w:color="auto"/>
              <w:left w:val="single" w:sz="12" w:space="0" w:color="auto"/>
              <w:bottom w:val="single" w:sz="12" w:space="0" w:color="auto"/>
              <w:right w:val="single" w:sz="12" w:space="0" w:color="auto"/>
            </w:tcBorders>
          </w:tcPr>
          <w:p w14:paraId="4271EC73"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75</w:t>
            </w:r>
            <w:r>
              <w:rPr>
                <w:rFonts w:ascii="Arial" w:eastAsia="Times New Roman" w:hAnsi="Arial"/>
                <w:sz w:val="18"/>
                <w:lang w:eastAsia="ja-JP"/>
              </w:rPr>
              <w:br/>
              <w:t>(NOTE 14)</w:t>
            </w:r>
          </w:p>
        </w:tc>
        <w:tc>
          <w:tcPr>
            <w:tcW w:w="1157" w:type="dxa"/>
            <w:tcBorders>
              <w:top w:val="nil"/>
              <w:left w:val="single" w:sz="12" w:space="0" w:color="auto"/>
              <w:bottom w:val="nil"/>
              <w:right w:val="single" w:sz="12" w:space="0" w:color="auto"/>
            </w:tcBorders>
          </w:tcPr>
          <w:p w14:paraId="2788C242"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85" w:type="dxa"/>
            <w:tcBorders>
              <w:top w:val="single" w:sz="12" w:space="0" w:color="auto"/>
              <w:left w:val="single" w:sz="12" w:space="0" w:color="auto"/>
              <w:bottom w:val="single" w:sz="12" w:space="0" w:color="auto"/>
              <w:right w:val="single" w:sz="12" w:space="0" w:color="auto"/>
            </w:tcBorders>
          </w:tcPr>
          <w:p w14:paraId="44912695"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2.5</w:t>
            </w:r>
          </w:p>
        </w:tc>
        <w:tc>
          <w:tcPr>
            <w:tcW w:w="1258" w:type="dxa"/>
            <w:tcBorders>
              <w:top w:val="single" w:sz="12" w:space="0" w:color="auto"/>
              <w:left w:val="single" w:sz="12" w:space="0" w:color="auto"/>
              <w:bottom w:val="single" w:sz="12" w:space="0" w:color="auto"/>
              <w:right w:val="single" w:sz="12" w:space="0" w:color="auto"/>
            </w:tcBorders>
          </w:tcPr>
          <w:p w14:paraId="0F81FC59"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50 </w:t>
            </w:r>
            <w:proofErr w:type="spellStart"/>
            <w:r>
              <w:rPr>
                <w:rFonts w:ascii="Arial" w:eastAsia="Times New Roman" w:hAnsi="Arial"/>
                <w:sz w:val="18"/>
                <w:lang w:eastAsia="ja-JP"/>
              </w:rPr>
              <w:t>ms</w:t>
            </w:r>
            <w:proofErr w:type="spellEnd"/>
            <w:r>
              <w:rPr>
                <w:rFonts w:ascii="Arial" w:eastAsia="Times New Roman" w:hAnsi="Arial"/>
                <w:sz w:val="18"/>
                <w:lang w:eastAsia="ja-JP"/>
              </w:rPr>
              <w:br/>
              <w:t>(NOTE 1)</w:t>
            </w:r>
          </w:p>
        </w:tc>
        <w:tc>
          <w:tcPr>
            <w:tcW w:w="1123" w:type="dxa"/>
            <w:tcBorders>
              <w:top w:val="single" w:sz="12" w:space="0" w:color="auto"/>
              <w:left w:val="single" w:sz="12" w:space="0" w:color="auto"/>
              <w:bottom w:val="single" w:sz="12" w:space="0" w:color="auto"/>
              <w:right w:val="single" w:sz="12" w:space="0" w:color="auto"/>
            </w:tcBorders>
          </w:tcPr>
          <w:p w14:paraId="08BA8A1F"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w:t>
            </w:r>
            <w:r>
              <w:rPr>
                <w:rFonts w:ascii="Arial" w:eastAsia="Times New Roman" w:hAnsi="Arial"/>
                <w:sz w:val="22"/>
                <w:vertAlign w:val="superscript"/>
                <w:lang w:eastAsia="ja-JP"/>
              </w:rPr>
              <w:t>-2</w:t>
            </w:r>
          </w:p>
        </w:tc>
        <w:tc>
          <w:tcPr>
            <w:tcW w:w="3887" w:type="dxa"/>
            <w:tcBorders>
              <w:top w:val="single" w:sz="12" w:space="0" w:color="auto"/>
              <w:left w:val="single" w:sz="12" w:space="0" w:color="auto"/>
              <w:bottom w:val="single" w:sz="12" w:space="0" w:color="auto"/>
              <w:right w:val="single" w:sz="12" w:space="0" w:color="auto"/>
            </w:tcBorders>
          </w:tcPr>
          <w:p w14:paraId="77518C0B"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V2X messages</w:t>
            </w:r>
          </w:p>
        </w:tc>
      </w:tr>
      <w:tr w:rsidR="0072729A" w14:paraId="4F54F38A" w14:textId="77777777">
        <w:tc>
          <w:tcPr>
            <w:tcW w:w="1201" w:type="dxa"/>
            <w:tcBorders>
              <w:top w:val="single" w:sz="12" w:space="0" w:color="auto"/>
              <w:left w:val="single" w:sz="12" w:space="0" w:color="auto"/>
              <w:bottom w:val="single" w:sz="12" w:space="0" w:color="auto"/>
              <w:right w:val="single" w:sz="12" w:space="0" w:color="auto"/>
            </w:tcBorders>
          </w:tcPr>
          <w:p w14:paraId="71F80115"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71</w:t>
            </w:r>
          </w:p>
        </w:tc>
        <w:tc>
          <w:tcPr>
            <w:tcW w:w="1157" w:type="dxa"/>
            <w:tcBorders>
              <w:top w:val="nil"/>
              <w:left w:val="single" w:sz="12" w:space="0" w:color="auto"/>
              <w:bottom w:val="nil"/>
              <w:right w:val="single" w:sz="12" w:space="0" w:color="auto"/>
            </w:tcBorders>
          </w:tcPr>
          <w:p w14:paraId="524E8800"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85" w:type="dxa"/>
            <w:tcBorders>
              <w:top w:val="single" w:sz="12" w:space="0" w:color="auto"/>
              <w:left w:val="single" w:sz="12" w:space="0" w:color="auto"/>
              <w:bottom w:val="single" w:sz="12" w:space="0" w:color="auto"/>
              <w:right w:val="single" w:sz="12" w:space="0" w:color="auto"/>
            </w:tcBorders>
          </w:tcPr>
          <w:p w14:paraId="29C44E21"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5.6</w:t>
            </w:r>
          </w:p>
        </w:tc>
        <w:tc>
          <w:tcPr>
            <w:tcW w:w="1258" w:type="dxa"/>
            <w:tcBorders>
              <w:top w:val="single" w:sz="12" w:space="0" w:color="auto"/>
              <w:left w:val="single" w:sz="12" w:space="0" w:color="auto"/>
              <w:bottom w:val="single" w:sz="12" w:space="0" w:color="auto"/>
              <w:right w:val="single" w:sz="12" w:space="0" w:color="auto"/>
            </w:tcBorders>
          </w:tcPr>
          <w:p w14:paraId="6AF61191"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150ms</w:t>
            </w:r>
          </w:p>
          <w:p w14:paraId="7D0CCFBF"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(NOTE 1, NOTE 16)</w:t>
            </w:r>
          </w:p>
        </w:tc>
        <w:tc>
          <w:tcPr>
            <w:tcW w:w="1123" w:type="dxa"/>
            <w:tcBorders>
              <w:top w:val="single" w:sz="12" w:space="0" w:color="auto"/>
              <w:left w:val="single" w:sz="12" w:space="0" w:color="auto"/>
              <w:bottom w:val="single" w:sz="12" w:space="0" w:color="auto"/>
              <w:right w:val="single" w:sz="12" w:space="0" w:color="auto"/>
            </w:tcBorders>
          </w:tcPr>
          <w:p w14:paraId="6F8ADE20"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w:t>
            </w:r>
            <w:r>
              <w:rPr>
                <w:rFonts w:ascii="Arial" w:eastAsia="Times New Roman" w:hAnsi="Arial"/>
                <w:sz w:val="22"/>
                <w:vertAlign w:val="superscript"/>
                <w:lang w:eastAsia="ja-JP"/>
              </w:rPr>
              <w:t>-6</w:t>
            </w:r>
          </w:p>
        </w:tc>
        <w:tc>
          <w:tcPr>
            <w:tcW w:w="3887" w:type="dxa"/>
            <w:tcBorders>
              <w:top w:val="single" w:sz="12" w:space="0" w:color="auto"/>
              <w:left w:val="single" w:sz="12" w:space="0" w:color="auto"/>
              <w:bottom w:val="single" w:sz="12" w:space="0" w:color="auto"/>
              <w:right w:val="single" w:sz="12" w:space="0" w:color="auto"/>
            </w:tcBorders>
          </w:tcPr>
          <w:p w14:paraId="3D7868B0"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"Live" Uplink Streaming (e.g. TS 26.238 [53])</w:t>
            </w:r>
          </w:p>
        </w:tc>
      </w:tr>
      <w:tr w:rsidR="0072729A" w14:paraId="2E3D3CFE" w14:textId="77777777">
        <w:tc>
          <w:tcPr>
            <w:tcW w:w="1201" w:type="dxa"/>
            <w:tcBorders>
              <w:top w:val="single" w:sz="12" w:space="0" w:color="auto"/>
              <w:left w:val="single" w:sz="12" w:space="0" w:color="auto"/>
              <w:bottom w:val="single" w:sz="12" w:space="0" w:color="auto"/>
              <w:right w:val="single" w:sz="12" w:space="0" w:color="auto"/>
            </w:tcBorders>
          </w:tcPr>
          <w:p w14:paraId="090FD98A"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72</w:t>
            </w:r>
          </w:p>
        </w:tc>
        <w:tc>
          <w:tcPr>
            <w:tcW w:w="1157" w:type="dxa"/>
            <w:tcBorders>
              <w:top w:val="nil"/>
              <w:left w:val="single" w:sz="12" w:space="0" w:color="auto"/>
              <w:bottom w:val="nil"/>
              <w:right w:val="single" w:sz="12" w:space="0" w:color="auto"/>
            </w:tcBorders>
          </w:tcPr>
          <w:p w14:paraId="401945E5"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85" w:type="dxa"/>
            <w:tcBorders>
              <w:top w:val="single" w:sz="12" w:space="0" w:color="auto"/>
              <w:left w:val="single" w:sz="12" w:space="0" w:color="auto"/>
              <w:bottom w:val="single" w:sz="12" w:space="0" w:color="auto"/>
              <w:right w:val="single" w:sz="12" w:space="0" w:color="auto"/>
            </w:tcBorders>
          </w:tcPr>
          <w:p w14:paraId="249B35F7"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5.6</w:t>
            </w:r>
          </w:p>
        </w:tc>
        <w:tc>
          <w:tcPr>
            <w:tcW w:w="1258" w:type="dxa"/>
            <w:tcBorders>
              <w:top w:val="single" w:sz="12" w:space="0" w:color="auto"/>
              <w:left w:val="single" w:sz="12" w:space="0" w:color="auto"/>
              <w:bottom w:val="single" w:sz="12" w:space="0" w:color="auto"/>
              <w:right w:val="single" w:sz="12" w:space="0" w:color="auto"/>
            </w:tcBorders>
          </w:tcPr>
          <w:p w14:paraId="7171FB0D"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300ms</w:t>
            </w:r>
          </w:p>
          <w:p w14:paraId="3CB91603"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(NOTE 1, NOTE 16)</w:t>
            </w:r>
          </w:p>
        </w:tc>
        <w:tc>
          <w:tcPr>
            <w:tcW w:w="1123" w:type="dxa"/>
            <w:tcBorders>
              <w:top w:val="single" w:sz="12" w:space="0" w:color="auto"/>
              <w:left w:val="single" w:sz="12" w:space="0" w:color="auto"/>
              <w:bottom w:val="single" w:sz="12" w:space="0" w:color="auto"/>
              <w:right w:val="single" w:sz="12" w:space="0" w:color="auto"/>
            </w:tcBorders>
          </w:tcPr>
          <w:p w14:paraId="238E4756"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w:t>
            </w:r>
            <w:r>
              <w:rPr>
                <w:rFonts w:ascii="Arial" w:eastAsia="Times New Roman" w:hAnsi="Arial"/>
                <w:sz w:val="22"/>
                <w:vertAlign w:val="superscript"/>
                <w:lang w:eastAsia="ja-JP"/>
              </w:rPr>
              <w:t>-4</w:t>
            </w:r>
          </w:p>
        </w:tc>
        <w:tc>
          <w:tcPr>
            <w:tcW w:w="3887" w:type="dxa"/>
            <w:tcBorders>
              <w:top w:val="single" w:sz="12" w:space="0" w:color="auto"/>
              <w:left w:val="single" w:sz="12" w:space="0" w:color="auto"/>
              <w:bottom w:val="single" w:sz="12" w:space="0" w:color="auto"/>
              <w:right w:val="single" w:sz="12" w:space="0" w:color="auto"/>
            </w:tcBorders>
          </w:tcPr>
          <w:p w14:paraId="24536458"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"Live" Uplink Streaming (e.g. TS 26.238 [53])</w:t>
            </w:r>
          </w:p>
        </w:tc>
      </w:tr>
      <w:tr w:rsidR="0072729A" w14:paraId="11358312" w14:textId="77777777">
        <w:tc>
          <w:tcPr>
            <w:tcW w:w="1201" w:type="dxa"/>
            <w:tcBorders>
              <w:top w:val="single" w:sz="12" w:space="0" w:color="auto"/>
              <w:left w:val="single" w:sz="12" w:space="0" w:color="auto"/>
              <w:bottom w:val="single" w:sz="12" w:space="0" w:color="auto"/>
              <w:right w:val="single" w:sz="12" w:space="0" w:color="auto"/>
            </w:tcBorders>
          </w:tcPr>
          <w:p w14:paraId="7E599883"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73</w:t>
            </w:r>
          </w:p>
        </w:tc>
        <w:tc>
          <w:tcPr>
            <w:tcW w:w="1157" w:type="dxa"/>
            <w:tcBorders>
              <w:top w:val="nil"/>
              <w:left w:val="single" w:sz="12" w:space="0" w:color="auto"/>
              <w:bottom w:val="nil"/>
              <w:right w:val="single" w:sz="12" w:space="0" w:color="auto"/>
            </w:tcBorders>
          </w:tcPr>
          <w:p w14:paraId="4E3CDB4A"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85" w:type="dxa"/>
            <w:tcBorders>
              <w:top w:val="single" w:sz="12" w:space="0" w:color="auto"/>
              <w:left w:val="single" w:sz="12" w:space="0" w:color="auto"/>
              <w:bottom w:val="single" w:sz="12" w:space="0" w:color="auto"/>
              <w:right w:val="single" w:sz="12" w:space="0" w:color="auto"/>
            </w:tcBorders>
          </w:tcPr>
          <w:p w14:paraId="0FB58FE9"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5.6</w:t>
            </w:r>
          </w:p>
        </w:tc>
        <w:tc>
          <w:tcPr>
            <w:tcW w:w="1258" w:type="dxa"/>
            <w:tcBorders>
              <w:top w:val="single" w:sz="12" w:space="0" w:color="auto"/>
              <w:left w:val="single" w:sz="12" w:space="0" w:color="auto"/>
              <w:bottom w:val="single" w:sz="12" w:space="0" w:color="auto"/>
              <w:right w:val="single" w:sz="12" w:space="0" w:color="auto"/>
            </w:tcBorders>
          </w:tcPr>
          <w:p w14:paraId="435E91F2"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300ms</w:t>
            </w:r>
          </w:p>
          <w:p w14:paraId="1E11C283"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(NOTE 1, NOTE 16)</w:t>
            </w:r>
          </w:p>
        </w:tc>
        <w:tc>
          <w:tcPr>
            <w:tcW w:w="1123" w:type="dxa"/>
            <w:tcBorders>
              <w:top w:val="single" w:sz="12" w:space="0" w:color="auto"/>
              <w:left w:val="single" w:sz="12" w:space="0" w:color="auto"/>
              <w:bottom w:val="single" w:sz="12" w:space="0" w:color="auto"/>
              <w:right w:val="single" w:sz="12" w:space="0" w:color="auto"/>
            </w:tcBorders>
          </w:tcPr>
          <w:p w14:paraId="2A5FEE03"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w:t>
            </w:r>
            <w:r>
              <w:rPr>
                <w:rFonts w:ascii="Arial" w:eastAsia="Times New Roman" w:hAnsi="Arial"/>
                <w:sz w:val="22"/>
                <w:vertAlign w:val="superscript"/>
                <w:lang w:eastAsia="ja-JP"/>
              </w:rPr>
              <w:t>-8</w:t>
            </w:r>
          </w:p>
        </w:tc>
        <w:tc>
          <w:tcPr>
            <w:tcW w:w="3887" w:type="dxa"/>
            <w:tcBorders>
              <w:top w:val="single" w:sz="12" w:space="0" w:color="auto"/>
              <w:left w:val="single" w:sz="12" w:space="0" w:color="auto"/>
              <w:bottom w:val="single" w:sz="12" w:space="0" w:color="auto"/>
              <w:right w:val="single" w:sz="12" w:space="0" w:color="auto"/>
            </w:tcBorders>
          </w:tcPr>
          <w:p w14:paraId="3D3ABB70"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"Live" Uplink Streaming (e.g. TS 26.238 [53])</w:t>
            </w:r>
          </w:p>
        </w:tc>
      </w:tr>
      <w:tr w:rsidR="0072729A" w14:paraId="0D0BCAB8" w14:textId="77777777">
        <w:tc>
          <w:tcPr>
            <w:tcW w:w="1201" w:type="dxa"/>
            <w:tcBorders>
              <w:top w:val="single" w:sz="12" w:space="0" w:color="auto"/>
              <w:left w:val="single" w:sz="12" w:space="0" w:color="auto"/>
              <w:bottom w:val="single" w:sz="12" w:space="0" w:color="auto"/>
              <w:right w:val="single" w:sz="12" w:space="0" w:color="auto"/>
            </w:tcBorders>
          </w:tcPr>
          <w:p w14:paraId="4CF1F2AD"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74</w:t>
            </w:r>
          </w:p>
        </w:tc>
        <w:tc>
          <w:tcPr>
            <w:tcW w:w="1157" w:type="dxa"/>
            <w:tcBorders>
              <w:top w:val="nil"/>
              <w:left w:val="single" w:sz="12" w:space="0" w:color="auto"/>
              <w:bottom w:val="nil"/>
              <w:right w:val="single" w:sz="12" w:space="0" w:color="auto"/>
            </w:tcBorders>
          </w:tcPr>
          <w:p w14:paraId="78F7A5F8"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85" w:type="dxa"/>
            <w:tcBorders>
              <w:top w:val="single" w:sz="12" w:space="0" w:color="auto"/>
              <w:left w:val="single" w:sz="12" w:space="0" w:color="auto"/>
              <w:bottom w:val="single" w:sz="12" w:space="0" w:color="auto"/>
              <w:right w:val="single" w:sz="12" w:space="0" w:color="auto"/>
            </w:tcBorders>
          </w:tcPr>
          <w:p w14:paraId="4FA7141A"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5.6</w:t>
            </w:r>
          </w:p>
        </w:tc>
        <w:tc>
          <w:tcPr>
            <w:tcW w:w="1258" w:type="dxa"/>
            <w:tcBorders>
              <w:top w:val="single" w:sz="12" w:space="0" w:color="auto"/>
              <w:left w:val="single" w:sz="12" w:space="0" w:color="auto"/>
              <w:bottom w:val="single" w:sz="12" w:space="0" w:color="auto"/>
              <w:right w:val="single" w:sz="12" w:space="0" w:color="auto"/>
            </w:tcBorders>
          </w:tcPr>
          <w:p w14:paraId="57BB10C5"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500ms</w:t>
            </w:r>
          </w:p>
          <w:p w14:paraId="3E7F41EA"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(NOTE 1, NOTE 16)</w:t>
            </w:r>
          </w:p>
        </w:tc>
        <w:tc>
          <w:tcPr>
            <w:tcW w:w="1123" w:type="dxa"/>
            <w:tcBorders>
              <w:top w:val="single" w:sz="12" w:space="0" w:color="auto"/>
              <w:left w:val="single" w:sz="12" w:space="0" w:color="auto"/>
              <w:bottom w:val="single" w:sz="12" w:space="0" w:color="auto"/>
              <w:right w:val="single" w:sz="12" w:space="0" w:color="auto"/>
            </w:tcBorders>
          </w:tcPr>
          <w:p w14:paraId="33107A83"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w:t>
            </w:r>
            <w:r>
              <w:rPr>
                <w:rFonts w:ascii="Arial" w:eastAsia="Times New Roman" w:hAnsi="Arial"/>
                <w:sz w:val="22"/>
                <w:vertAlign w:val="superscript"/>
                <w:lang w:eastAsia="ja-JP"/>
              </w:rPr>
              <w:t>-8</w:t>
            </w:r>
          </w:p>
        </w:tc>
        <w:tc>
          <w:tcPr>
            <w:tcW w:w="3887" w:type="dxa"/>
            <w:tcBorders>
              <w:top w:val="single" w:sz="12" w:space="0" w:color="auto"/>
              <w:left w:val="single" w:sz="12" w:space="0" w:color="auto"/>
              <w:bottom w:val="single" w:sz="12" w:space="0" w:color="auto"/>
              <w:right w:val="single" w:sz="12" w:space="0" w:color="auto"/>
            </w:tcBorders>
          </w:tcPr>
          <w:p w14:paraId="1A38B887"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"Live" Uplink Streaming (e.g. TS 26.238 [53])</w:t>
            </w:r>
          </w:p>
        </w:tc>
      </w:tr>
      <w:tr w:rsidR="0072729A" w14:paraId="08F4930C" w14:textId="77777777">
        <w:tc>
          <w:tcPr>
            <w:tcW w:w="1201" w:type="dxa"/>
            <w:tcBorders>
              <w:top w:val="single" w:sz="12" w:space="0" w:color="auto"/>
              <w:left w:val="single" w:sz="12" w:space="0" w:color="auto"/>
              <w:bottom w:val="single" w:sz="12" w:space="0" w:color="auto"/>
              <w:right w:val="single" w:sz="12" w:space="0" w:color="auto"/>
            </w:tcBorders>
          </w:tcPr>
          <w:p w14:paraId="186CA6C0"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76</w:t>
            </w:r>
          </w:p>
        </w:tc>
        <w:tc>
          <w:tcPr>
            <w:tcW w:w="1157" w:type="dxa"/>
            <w:tcBorders>
              <w:top w:val="nil"/>
              <w:left w:val="single" w:sz="12" w:space="0" w:color="auto"/>
              <w:bottom w:val="single" w:sz="12" w:space="0" w:color="auto"/>
              <w:right w:val="single" w:sz="12" w:space="0" w:color="auto"/>
            </w:tcBorders>
          </w:tcPr>
          <w:p w14:paraId="1B45C62E"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85" w:type="dxa"/>
            <w:tcBorders>
              <w:top w:val="single" w:sz="12" w:space="0" w:color="auto"/>
              <w:left w:val="single" w:sz="12" w:space="0" w:color="auto"/>
              <w:bottom w:val="single" w:sz="12" w:space="0" w:color="auto"/>
              <w:right w:val="single" w:sz="12" w:space="0" w:color="auto"/>
            </w:tcBorders>
          </w:tcPr>
          <w:p w14:paraId="5ED08F8D"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5.6</w:t>
            </w:r>
          </w:p>
        </w:tc>
        <w:tc>
          <w:tcPr>
            <w:tcW w:w="1258" w:type="dxa"/>
            <w:tcBorders>
              <w:top w:val="single" w:sz="12" w:space="0" w:color="auto"/>
              <w:left w:val="single" w:sz="12" w:space="0" w:color="auto"/>
              <w:bottom w:val="single" w:sz="12" w:space="0" w:color="auto"/>
              <w:right w:val="single" w:sz="12" w:space="0" w:color="auto"/>
            </w:tcBorders>
          </w:tcPr>
          <w:p w14:paraId="022000F3"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500ms</w:t>
            </w:r>
          </w:p>
          <w:p w14:paraId="20D10CE5"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(NOTE 1, NOTE 16)</w:t>
            </w:r>
          </w:p>
        </w:tc>
        <w:tc>
          <w:tcPr>
            <w:tcW w:w="1123" w:type="dxa"/>
            <w:tcBorders>
              <w:top w:val="single" w:sz="12" w:space="0" w:color="auto"/>
              <w:left w:val="single" w:sz="12" w:space="0" w:color="auto"/>
              <w:bottom w:val="single" w:sz="12" w:space="0" w:color="auto"/>
              <w:right w:val="single" w:sz="12" w:space="0" w:color="auto"/>
            </w:tcBorders>
          </w:tcPr>
          <w:p w14:paraId="0EE883E4"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w:t>
            </w:r>
            <w:r>
              <w:rPr>
                <w:rFonts w:ascii="Arial" w:eastAsia="Times New Roman" w:hAnsi="Arial"/>
                <w:sz w:val="22"/>
                <w:vertAlign w:val="superscript"/>
                <w:lang w:eastAsia="ja-JP"/>
              </w:rPr>
              <w:t>-4</w:t>
            </w:r>
          </w:p>
        </w:tc>
        <w:tc>
          <w:tcPr>
            <w:tcW w:w="3887" w:type="dxa"/>
            <w:tcBorders>
              <w:top w:val="single" w:sz="12" w:space="0" w:color="auto"/>
              <w:left w:val="single" w:sz="12" w:space="0" w:color="auto"/>
              <w:bottom w:val="single" w:sz="12" w:space="0" w:color="auto"/>
              <w:right w:val="single" w:sz="12" w:space="0" w:color="auto"/>
            </w:tcBorders>
          </w:tcPr>
          <w:p w14:paraId="09186C04"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"Live" Uplink Streaming (e.g. TS 26.238 [53])</w:t>
            </w:r>
          </w:p>
        </w:tc>
      </w:tr>
      <w:tr w:rsidR="0072729A" w14:paraId="36850B8D" w14:textId="77777777">
        <w:tc>
          <w:tcPr>
            <w:tcW w:w="1201" w:type="dxa"/>
            <w:tcBorders>
              <w:top w:val="single" w:sz="12" w:space="0" w:color="auto"/>
              <w:left w:val="single" w:sz="12" w:space="0" w:color="auto"/>
              <w:bottom w:val="single" w:sz="12" w:space="0" w:color="auto"/>
              <w:right w:val="single" w:sz="12" w:space="0" w:color="auto"/>
            </w:tcBorders>
          </w:tcPr>
          <w:p w14:paraId="29B9F2AD"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5</w:t>
            </w:r>
            <w:r>
              <w:rPr>
                <w:rFonts w:ascii="Arial" w:eastAsia="Times New Roman" w:hAnsi="Arial"/>
                <w:sz w:val="18"/>
                <w:lang w:eastAsia="ja-JP"/>
              </w:rPr>
              <w:br/>
              <w:t>(NOTE 3)</w:t>
            </w:r>
          </w:p>
        </w:tc>
        <w:tc>
          <w:tcPr>
            <w:tcW w:w="1157" w:type="dxa"/>
            <w:tcBorders>
              <w:top w:val="single" w:sz="12" w:space="0" w:color="auto"/>
              <w:left w:val="single" w:sz="12" w:space="0" w:color="auto"/>
              <w:bottom w:val="nil"/>
              <w:right w:val="single" w:sz="12" w:space="0" w:color="auto"/>
            </w:tcBorders>
          </w:tcPr>
          <w:p w14:paraId="5D9F9CFB"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85" w:type="dxa"/>
            <w:tcBorders>
              <w:top w:val="single" w:sz="12" w:space="0" w:color="auto"/>
              <w:left w:val="single" w:sz="12" w:space="0" w:color="auto"/>
              <w:bottom w:val="single" w:sz="12" w:space="0" w:color="auto"/>
              <w:right w:val="single" w:sz="12" w:space="0" w:color="auto"/>
            </w:tcBorders>
          </w:tcPr>
          <w:p w14:paraId="4F56239F"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w:t>
            </w:r>
          </w:p>
        </w:tc>
        <w:tc>
          <w:tcPr>
            <w:tcW w:w="1258" w:type="dxa"/>
            <w:tcBorders>
              <w:top w:val="single" w:sz="12" w:space="0" w:color="auto"/>
              <w:left w:val="single" w:sz="12" w:space="0" w:color="auto"/>
              <w:bottom w:val="single" w:sz="12" w:space="0" w:color="auto"/>
              <w:right w:val="single" w:sz="12" w:space="0" w:color="auto"/>
            </w:tcBorders>
          </w:tcPr>
          <w:p w14:paraId="36A16DD1"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100 </w:t>
            </w:r>
            <w:proofErr w:type="spellStart"/>
            <w:r>
              <w:rPr>
                <w:rFonts w:ascii="Arial" w:eastAsia="Times New Roman" w:hAnsi="Arial"/>
                <w:sz w:val="18"/>
                <w:lang w:eastAsia="ja-JP"/>
              </w:rPr>
              <w:t>ms</w:t>
            </w:r>
            <w:proofErr w:type="spellEnd"/>
            <w:r>
              <w:rPr>
                <w:rFonts w:ascii="Arial" w:eastAsia="Times New Roman" w:hAnsi="Arial"/>
                <w:sz w:val="18"/>
                <w:lang w:eastAsia="ja-JP"/>
              </w:rPr>
              <w:br/>
              <w:t>(NOTE 1, NOTE 10)</w:t>
            </w:r>
          </w:p>
        </w:tc>
        <w:tc>
          <w:tcPr>
            <w:tcW w:w="1123" w:type="dxa"/>
            <w:tcBorders>
              <w:top w:val="single" w:sz="12" w:space="0" w:color="auto"/>
              <w:left w:val="single" w:sz="12" w:space="0" w:color="auto"/>
              <w:bottom w:val="single" w:sz="12" w:space="0" w:color="auto"/>
              <w:right w:val="single" w:sz="12" w:space="0" w:color="auto"/>
            </w:tcBorders>
          </w:tcPr>
          <w:p w14:paraId="69FEC9B5"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w:t>
            </w:r>
            <w:r>
              <w:rPr>
                <w:rFonts w:ascii="Arial" w:eastAsia="Times New Roman" w:hAnsi="Arial"/>
                <w:sz w:val="22"/>
                <w:vertAlign w:val="superscript"/>
                <w:lang w:eastAsia="ja-JP"/>
              </w:rPr>
              <w:t>-6</w:t>
            </w:r>
          </w:p>
        </w:tc>
        <w:tc>
          <w:tcPr>
            <w:tcW w:w="3887" w:type="dxa"/>
            <w:tcBorders>
              <w:top w:val="single" w:sz="12" w:space="0" w:color="auto"/>
              <w:left w:val="single" w:sz="12" w:space="0" w:color="auto"/>
              <w:bottom w:val="single" w:sz="12" w:space="0" w:color="auto"/>
              <w:right w:val="single" w:sz="12" w:space="0" w:color="auto"/>
            </w:tcBorders>
          </w:tcPr>
          <w:p w14:paraId="6E8D1C56"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IMS Signalling</w:t>
            </w:r>
          </w:p>
        </w:tc>
      </w:tr>
      <w:tr w:rsidR="0072729A" w14:paraId="19843FEA" w14:textId="77777777">
        <w:tc>
          <w:tcPr>
            <w:tcW w:w="1201" w:type="dxa"/>
            <w:tcBorders>
              <w:top w:val="single" w:sz="12" w:space="0" w:color="auto"/>
              <w:left w:val="single" w:sz="12" w:space="0" w:color="auto"/>
              <w:bottom w:val="single" w:sz="12" w:space="0" w:color="auto"/>
              <w:right w:val="single" w:sz="12" w:space="0" w:color="auto"/>
            </w:tcBorders>
          </w:tcPr>
          <w:p w14:paraId="2918E0E3"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6</w:t>
            </w:r>
            <w:r>
              <w:rPr>
                <w:rFonts w:ascii="Arial" w:eastAsia="Times New Roman" w:hAnsi="Arial"/>
                <w:sz w:val="18"/>
                <w:lang w:eastAsia="ja-JP"/>
              </w:rPr>
              <w:br/>
              <w:t>(NOTE 4)</w:t>
            </w:r>
          </w:p>
        </w:tc>
        <w:tc>
          <w:tcPr>
            <w:tcW w:w="1157" w:type="dxa"/>
            <w:tcBorders>
              <w:top w:val="nil"/>
              <w:left w:val="single" w:sz="12" w:space="0" w:color="auto"/>
              <w:bottom w:val="nil"/>
              <w:right w:val="single" w:sz="12" w:space="0" w:color="auto"/>
            </w:tcBorders>
          </w:tcPr>
          <w:p w14:paraId="3A7834F0"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85" w:type="dxa"/>
            <w:tcBorders>
              <w:top w:val="single" w:sz="12" w:space="0" w:color="auto"/>
              <w:left w:val="single" w:sz="12" w:space="0" w:color="auto"/>
              <w:bottom w:val="single" w:sz="12" w:space="0" w:color="auto"/>
              <w:right w:val="single" w:sz="12" w:space="0" w:color="auto"/>
            </w:tcBorders>
          </w:tcPr>
          <w:p w14:paraId="3093B82D"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br/>
              <w:t>6</w:t>
            </w:r>
          </w:p>
        </w:tc>
        <w:tc>
          <w:tcPr>
            <w:tcW w:w="1258" w:type="dxa"/>
            <w:tcBorders>
              <w:top w:val="single" w:sz="12" w:space="0" w:color="auto"/>
              <w:left w:val="single" w:sz="12" w:space="0" w:color="auto"/>
              <w:bottom w:val="single" w:sz="12" w:space="0" w:color="auto"/>
              <w:right w:val="single" w:sz="12" w:space="0" w:color="auto"/>
            </w:tcBorders>
          </w:tcPr>
          <w:p w14:paraId="2E0D59C9"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br/>
              <w:t>300 </w:t>
            </w:r>
            <w:proofErr w:type="spellStart"/>
            <w:r>
              <w:rPr>
                <w:rFonts w:ascii="Arial" w:eastAsia="Times New Roman" w:hAnsi="Arial"/>
                <w:sz w:val="18"/>
                <w:lang w:eastAsia="ja-JP"/>
              </w:rPr>
              <w:t>ms</w:t>
            </w:r>
            <w:proofErr w:type="spellEnd"/>
            <w:r>
              <w:rPr>
                <w:rFonts w:ascii="Arial" w:eastAsia="Times New Roman" w:hAnsi="Arial"/>
                <w:sz w:val="18"/>
                <w:lang w:eastAsia="ja-JP"/>
              </w:rPr>
              <w:br/>
              <w:t>(NOTE 1, NOTE 10)</w:t>
            </w:r>
          </w:p>
        </w:tc>
        <w:tc>
          <w:tcPr>
            <w:tcW w:w="1123" w:type="dxa"/>
            <w:tcBorders>
              <w:top w:val="single" w:sz="12" w:space="0" w:color="auto"/>
              <w:left w:val="single" w:sz="12" w:space="0" w:color="auto"/>
              <w:bottom w:val="single" w:sz="12" w:space="0" w:color="auto"/>
              <w:right w:val="single" w:sz="12" w:space="0" w:color="auto"/>
            </w:tcBorders>
          </w:tcPr>
          <w:p w14:paraId="513A39C7"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br/>
              <w:t>10</w:t>
            </w:r>
            <w:r>
              <w:rPr>
                <w:rFonts w:ascii="Arial" w:eastAsia="Times New Roman" w:hAnsi="Arial"/>
                <w:sz w:val="22"/>
                <w:vertAlign w:val="superscript"/>
                <w:lang w:eastAsia="ja-JP"/>
              </w:rPr>
              <w:t>-6</w:t>
            </w:r>
          </w:p>
        </w:tc>
        <w:tc>
          <w:tcPr>
            <w:tcW w:w="3887" w:type="dxa"/>
            <w:tcBorders>
              <w:top w:val="single" w:sz="12" w:space="0" w:color="auto"/>
              <w:left w:val="single" w:sz="12" w:space="0" w:color="auto"/>
              <w:bottom w:val="single" w:sz="12" w:space="0" w:color="auto"/>
              <w:right w:val="single" w:sz="12" w:space="0" w:color="auto"/>
            </w:tcBorders>
          </w:tcPr>
          <w:p w14:paraId="41C76541"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Video (Buffered Streaming)</w:t>
            </w:r>
            <w:r>
              <w:rPr>
                <w:rFonts w:ascii="Arial" w:eastAsia="Times New Roman" w:hAnsi="Arial"/>
                <w:sz w:val="18"/>
                <w:lang w:eastAsia="ja-JP"/>
              </w:rPr>
              <w:br/>
              <w:t>TCP-based (e.g., www, e-mail, chat, ftp, p2p file sharing, progressive video, etc.)</w:t>
            </w:r>
          </w:p>
        </w:tc>
      </w:tr>
      <w:tr w:rsidR="0072729A" w14:paraId="1DC6D8B7" w14:textId="77777777">
        <w:tc>
          <w:tcPr>
            <w:tcW w:w="1201" w:type="dxa"/>
            <w:tcBorders>
              <w:top w:val="single" w:sz="12" w:space="0" w:color="auto"/>
              <w:left w:val="single" w:sz="12" w:space="0" w:color="auto"/>
              <w:bottom w:val="single" w:sz="12" w:space="0" w:color="auto"/>
              <w:right w:val="single" w:sz="12" w:space="0" w:color="auto"/>
            </w:tcBorders>
          </w:tcPr>
          <w:p w14:paraId="0194AA8F"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7</w:t>
            </w:r>
            <w:r>
              <w:rPr>
                <w:rFonts w:ascii="Arial" w:eastAsia="Times New Roman" w:hAnsi="Arial"/>
                <w:sz w:val="18"/>
                <w:lang w:eastAsia="ja-JP"/>
              </w:rPr>
              <w:br/>
              <w:t>(NOTE 3)</w:t>
            </w:r>
          </w:p>
        </w:tc>
        <w:tc>
          <w:tcPr>
            <w:tcW w:w="1157" w:type="dxa"/>
            <w:tcBorders>
              <w:top w:val="nil"/>
              <w:left w:val="single" w:sz="12" w:space="0" w:color="auto"/>
              <w:bottom w:val="nil"/>
              <w:right w:val="single" w:sz="12" w:space="0" w:color="auto"/>
            </w:tcBorders>
          </w:tcPr>
          <w:p w14:paraId="3F5FEC6B"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Non-GBR</w:t>
            </w:r>
          </w:p>
        </w:tc>
        <w:tc>
          <w:tcPr>
            <w:tcW w:w="985" w:type="dxa"/>
            <w:tcBorders>
              <w:top w:val="single" w:sz="12" w:space="0" w:color="auto"/>
              <w:left w:val="single" w:sz="12" w:space="0" w:color="auto"/>
              <w:bottom w:val="single" w:sz="12" w:space="0" w:color="auto"/>
              <w:right w:val="single" w:sz="12" w:space="0" w:color="auto"/>
            </w:tcBorders>
          </w:tcPr>
          <w:p w14:paraId="5DFD8EC0"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br/>
              <w:t>7</w:t>
            </w:r>
          </w:p>
        </w:tc>
        <w:tc>
          <w:tcPr>
            <w:tcW w:w="1258" w:type="dxa"/>
            <w:tcBorders>
              <w:top w:val="single" w:sz="12" w:space="0" w:color="auto"/>
              <w:left w:val="single" w:sz="12" w:space="0" w:color="auto"/>
              <w:bottom w:val="single" w:sz="12" w:space="0" w:color="auto"/>
              <w:right w:val="single" w:sz="12" w:space="0" w:color="auto"/>
            </w:tcBorders>
          </w:tcPr>
          <w:p w14:paraId="635A44CC"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br/>
              <w:t>100 </w:t>
            </w:r>
            <w:proofErr w:type="spellStart"/>
            <w:r>
              <w:rPr>
                <w:rFonts w:ascii="Arial" w:eastAsia="Times New Roman" w:hAnsi="Arial"/>
                <w:sz w:val="18"/>
                <w:lang w:eastAsia="ja-JP"/>
              </w:rPr>
              <w:t>ms</w:t>
            </w:r>
            <w:proofErr w:type="spellEnd"/>
            <w:r>
              <w:rPr>
                <w:rFonts w:ascii="Arial" w:eastAsia="Times New Roman" w:hAnsi="Arial"/>
                <w:sz w:val="18"/>
                <w:lang w:eastAsia="ja-JP"/>
              </w:rPr>
              <w:br/>
              <w:t>(NOTE 1, NOTE 10)</w:t>
            </w:r>
          </w:p>
        </w:tc>
        <w:tc>
          <w:tcPr>
            <w:tcW w:w="1123" w:type="dxa"/>
            <w:tcBorders>
              <w:top w:val="single" w:sz="12" w:space="0" w:color="auto"/>
              <w:left w:val="single" w:sz="12" w:space="0" w:color="auto"/>
              <w:bottom w:val="single" w:sz="12" w:space="0" w:color="auto"/>
              <w:right w:val="single" w:sz="12" w:space="0" w:color="auto"/>
            </w:tcBorders>
          </w:tcPr>
          <w:p w14:paraId="190E3947"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br/>
              <w:t>10</w:t>
            </w:r>
            <w:r>
              <w:rPr>
                <w:rFonts w:ascii="Arial" w:eastAsia="Times New Roman" w:hAnsi="Arial"/>
                <w:sz w:val="22"/>
                <w:vertAlign w:val="superscript"/>
                <w:lang w:eastAsia="ja-JP"/>
              </w:rPr>
              <w:t>-3</w:t>
            </w:r>
          </w:p>
        </w:tc>
        <w:tc>
          <w:tcPr>
            <w:tcW w:w="3887" w:type="dxa"/>
            <w:tcBorders>
              <w:top w:val="single" w:sz="12" w:space="0" w:color="auto"/>
              <w:left w:val="single" w:sz="12" w:space="0" w:color="auto"/>
              <w:bottom w:val="single" w:sz="12" w:space="0" w:color="auto"/>
              <w:right w:val="single" w:sz="12" w:space="0" w:color="auto"/>
            </w:tcBorders>
          </w:tcPr>
          <w:p w14:paraId="51B8133C"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Voice,</w:t>
            </w:r>
            <w:r>
              <w:rPr>
                <w:rFonts w:ascii="Arial" w:eastAsia="Times New Roman" w:hAnsi="Arial"/>
                <w:sz w:val="18"/>
                <w:lang w:eastAsia="ja-JP"/>
              </w:rPr>
              <w:br/>
              <w:t>Video (Live Streaming)</w:t>
            </w:r>
            <w:r>
              <w:rPr>
                <w:rFonts w:ascii="Arial" w:eastAsia="Times New Roman" w:hAnsi="Arial"/>
                <w:sz w:val="18"/>
                <w:lang w:eastAsia="ja-JP"/>
              </w:rPr>
              <w:br/>
              <w:t>Interactive Gaming</w:t>
            </w:r>
          </w:p>
        </w:tc>
      </w:tr>
      <w:tr w:rsidR="0072729A" w14:paraId="1C820663" w14:textId="77777777">
        <w:tc>
          <w:tcPr>
            <w:tcW w:w="1201" w:type="dxa"/>
            <w:tcBorders>
              <w:top w:val="single" w:sz="12" w:space="0" w:color="auto"/>
              <w:left w:val="single" w:sz="12" w:space="0" w:color="auto"/>
              <w:bottom w:val="single" w:sz="12" w:space="0" w:color="auto"/>
              <w:right w:val="single" w:sz="12" w:space="0" w:color="auto"/>
            </w:tcBorders>
          </w:tcPr>
          <w:p w14:paraId="707497E1"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8</w:t>
            </w:r>
            <w:r>
              <w:rPr>
                <w:rFonts w:ascii="Arial" w:eastAsia="Times New Roman" w:hAnsi="Arial"/>
                <w:sz w:val="18"/>
                <w:lang w:eastAsia="ja-JP"/>
              </w:rPr>
              <w:br/>
              <w:t>(NOTE 5)</w:t>
            </w:r>
          </w:p>
        </w:tc>
        <w:tc>
          <w:tcPr>
            <w:tcW w:w="1157" w:type="dxa"/>
            <w:tcBorders>
              <w:top w:val="nil"/>
              <w:left w:val="single" w:sz="12" w:space="0" w:color="auto"/>
              <w:bottom w:val="nil"/>
              <w:right w:val="single" w:sz="12" w:space="0" w:color="auto"/>
            </w:tcBorders>
          </w:tcPr>
          <w:p w14:paraId="43F383CE"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85" w:type="dxa"/>
            <w:tcBorders>
              <w:top w:val="single" w:sz="12" w:space="0" w:color="auto"/>
              <w:left w:val="single" w:sz="12" w:space="0" w:color="auto"/>
              <w:bottom w:val="single" w:sz="12" w:space="0" w:color="auto"/>
              <w:right w:val="single" w:sz="12" w:space="0" w:color="auto"/>
            </w:tcBorders>
          </w:tcPr>
          <w:p w14:paraId="7014536B"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br/>
              <w:t>8</w:t>
            </w:r>
          </w:p>
        </w:tc>
        <w:tc>
          <w:tcPr>
            <w:tcW w:w="1258" w:type="dxa"/>
            <w:tcBorders>
              <w:top w:val="single" w:sz="12" w:space="0" w:color="auto"/>
              <w:left w:val="single" w:sz="12" w:space="0" w:color="auto"/>
              <w:bottom w:val="nil"/>
              <w:right w:val="single" w:sz="12" w:space="0" w:color="auto"/>
            </w:tcBorders>
          </w:tcPr>
          <w:p w14:paraId="56D12B0D"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br/>
              <w:t>300 </w:t>
            </w:r>
            <w:proofErr w:type="spellStart"/>
            <w:r>
              <w:rPr>
                <w:rFonts w:ascii="Arial" w:eastAsia="Times New Roman" w:hAnsi="Arial"/>
                <w:sz w:val="18"/>
                <w:lang w:eastAsia="ja-JP"/>
              </w:rPr>
              <w:t>ms</w:t>
            </w:r>
            <w:proofErr w:type="spellEnd"/>
            <w:r>
              <w:rPr>
                <w:rFonts w:ascii="Arial" w:eastAsia="Times New Roman" w:hAnsi="Arial"/>
                <w:sz w:val="18"/>
                <w:lang w:eastAsia="ja-JP"/>
              </w:rPr>
              <w:br/>
              <w:t>(NOTE 1)</w:t>
            </w:r>
          </w:p>
        </w:tc>
        <w:tc>
          <w:tcPr>
            <w:tcW w:w="1123" w:type="dxa"/>
            <w:tcBorders>
              <w:top w:val="single" w:sz="12" w:space="0" w:color="auto"/>
              <w:left w:val="single" w:sz="12" w:space="0" w:color="auto"/>
              <w:bottom w:val="nil"/>
              <w:right w:val="single" w:sz="12" w:space="0" w:color="auto"/>
            </w:tcBorders>
          </w:tcPr>
          <w:p w14:paraId="316D833D"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br/>
            </w:r>
            <w:r>
              <w:rPr>
                <w:rFonts w:ascii="Arial" w:eastAsia="Times New Roman" w:hAnsi="Arial"/>
                <w:sz w:val="18"/>
                <w:lang w:eastAsia="ja-JP"/>
              </w:rPr>
              <w:br/>
              <w:t>10</w:t>
            </w:r>
            <w:r>
              <w:rPr>
                <w:rFonts w:ascii="Arial" w:eastAsia="Times New Roman" w:hAnsi="Arial"/>
                <w:sz w:val="22"/>
                <w:vertAlign w:val="superscript"/>
                <w:lang w:eastAsia="ja-JP"/>
              </w:rPr>
              <w:t>-6</w:t>
            </w:r>
          </w:p>
        </w:tc>
        <w:tc>
          <w:tcPr>
            <w:tcW w:w="3887" w:type="dxa"/>
            <w:tcBorders>
              <w:top w:val="single" w:sz="12" w:space="0" w:color="auto"/>
              <w:left w:val="single" w:sz="12" w:space="0" w:color="auto"/>
              <w:bottom w:val="nil"/>
              <w:right w:val="single" w:sz="12" w:space="0" w:color="auto"/>
            </w:tcBorders>
          </w:tcPr>
          <w:p w14:paraId="51509C1E"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br/>
              <w:t>Video (Buffered Streaming)</w:t>
            </w:r>
            <w:r>
              <w:rPr>
                <w:rFonts w:ascii="Arial" w:eastAsia="Times New Roman" w:hAnsi="Arial"/>
                <w:sz w:val="18"/>
                <w:lang w:eastAsia="ja-JP"/>
              </w:rPr>
              <w:br/>
              <w:t xml:space="preserve">TCP-based (e.g., www, e-mail, chat, ftp, p2p file </w:t>
            </w:r>
          </w:p>
        </w:tc>
      </w:tr>
      <w:tr w:rsidR="0072729A" w14:paraId="66E9C037" w14:textId="77777777">
        <w:tc>
          <w:tcPr>
            <w:tcW w:w="1201" w:type="dxa"/>
            <w:tcBorders>
              <w:top w:val="single" w:sz="12" w:space="0" w:color="auto"/>
              <w:left w:val="single" w:sz="12" w:space="0" w:color="auto"/>
              <w:bottom w:val="single" w:sz="12" w:space="0" w:color="auto"/>
              <w:right w:val="single" w:sz="12" w:space="0" w:color="auto"/>
            </w:tcBorders>
          </w:tcPr>
          <w:p w14:paraId="433BD57D"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lastRenderedPageBreak/>
              <w:t>9</w:t>
            </w:r>
            <w:r>
              <w:rPr>
                <w:rFonts w:ascii="Arial" w:eastAsia="Times New Roman" w:hAnsi="Arial"/>
                <w:sz w:val="18"/>
                <w:lang w:eastAsia="ja-JP"/>
              </w:rPr>
              <w:br/>
              <w:t>(NOTE 6)</w:t>
            </w:r>
          </w:p>
        </w:tc>
        <w:tc>
          <w:tcPr>
            <w:tcW w:w="1157" w:type="dxa"/>
            <w:tcBorders>
              <w:top w:val="nil"/>
              <w:left w:val="single" w:sz="12" w:space="0" w:color="auto"/>
              <w:bottom w:val="nil"/>
              <w:right w:val="single" w:sz="12" w:space="0" w:color="auto"/>
            </w:tcBorders>
          </w:tcPr>
          <w:p w14:paraId="6979E7DC"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85" w:type="dxa"/>
            <w:tcBorders>
              <w:top w:val="single" w:sz="12" w:space="0" w:color="auto"/>
              <w:left w:val="single" w:sz="12" w:space="0" w:color="auto"/>
              <w:bottom w:val="single" w:sz="12" w:space="0" w:color="auto"/>
              <w:right w:val="single" w:sz="12" w:space="0" w:color="auto"/>
            </w:tcBorders>
          </w:tcPr>
          <w:p w14:paraId="04C0DFC2"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9</w:t>
            </w:r>
          </w:p>
        </w:tc>
        <w:tc>
          <w:tcPr>
            <w:tcW w:w="1258" w:type="dxa"/>
            <w:tcBorders>
              <w:top w:val="nil"/>
              <w:left w:val="single" w:sz="12" w:space="0" w:color="auto"/>
              <w:bottom w:val="single" w:sz="12" w:space="0" w:color="auto"/>
              <w:right w:val="single" w:sz="12" w:space="0" w:color="auto"/>
            </w:tcBorders>
          </w:tcPr>
          <w:p w14:paraId="7654BA1D"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23" w:type="dxa"/>
            <w:tcBorders>
              <w:top w:val="nil"/>
              <w:left w:val="single" w:sz="12" w:space="0" w:color="auto"/>
              <w:bottom w:val="single" w:sz="12" w:space="0" w:color="auto"/>
              <w:right w:val="single" w:sz="12" w:space="0" w:color="auto"/>
            </w:tcBorders>
          </w:tcPr>
          <w:p w14:paraId="2B74E3EC"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887" w:type="dxa"/>
            <w:tcBorders>
              <w:top w:val="nil"/>
              <w:left w:val="single" w:sz="12" w:space="0" w:color="auto"/>
              <w:bottom w:val="single" w:sz="12" w:space="0" w:color="auto"/>
              <w:right w:val="single" w:sz="12" w:space="0" w:color="auto"/>
            </w:tcBorders>
          </w:tcPr>
          <w:p w14:paraId="3E58921A"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sharing, progressive video, etc.)</w:t>
            </w:r>
          </w:p>
        </w:tc>
      </w:tr>
      <w:tr w:rsidR="0072729A" w14:paraId="4B527BB3" w14:textId="77777777">
        <w:tc>
          <w:tcPr>
            <w:tcW w:w="1201" w:type="dxa"/>
            <w:tcBorders>
              <w:top w:val="single" w:sz="12" w:space="0" w:color="auto"/>
              <w:left w:val="single" w:sz="12" w:space="0" w:color="auto"/>
              <w:bottom w:val="single" w:sz="12" w:space="0" w:color="auto"/>
              <w:right w:val="single" w:sz="12" w:space="0" w:color="auto"/>
            </w:tcBorders>
          </w:tcPr>
          <w:p w14:paraId="307FF6D7"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69</w:t>
            </w:r>
            <w:r>
              <w:rPr>
                <w:rFonts w:ascii="Arial" w:eastAsia="Times New Roman" w:hAnsi="Arial"/>
                <w:sz w:val="18"/>
                <w:lang w:eastAsia="ja-JP"/>
              </w:rPr>
              <w:br/>
              <w:t>(NOTE 3, NOTE 9, NOTE 12)</w:t>
            </w:r>
          </w:p>
        </w:tc>
        <w:tc>
          <w:tcPr>
            <w:tcW w:w="1157" w:type="dxa"/>
            <w:tcBorders>
              <w:top w:val="nil"/>
              <w:left w:val="single" w:sz="12" w:space="0" w:color="auto"/>
              <w:bottom w:val="nil"/>
              <w:right w:val="single" w:sz="12" w:space="0" w:color="auto"/>
            </w:tcBorders>
          </w:tcPr>
          <w:p w14:paraId="382D6F6C"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85" w:type="dxa"/>
            <w:tcBorders>
              <w:top w:val="single" w:sz="12" w:space="0" w:color="auto"/>
              <w:left w:val="single" w:sz="12" w:space="0" w:color="auto"/>
              <w:bottom w:val="single" w:sz="12" w:space="0" w:color="auto"/>
              <w:right w:val="single" w:sz="12" w:space="0" w:color="auto"/>
            </w:tcBorders>
          </w:tcPr>
          <w:p w14:paraId="4218497E"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0.5</w:t>
            </w:r>
          </w:p>
        </w:tc>
        <w:tc>
          <w:tcPr>
            <w:tcW w:w="1258" w:type="dxa"/>
            <w:tcBorders>
              <w:top w:val="single" w:sz="12" w:space="0" w:color="auto"/>
              <w:left w:val="single" w:sz="12" w:space="0" w:color="auto"/>
              <w:bottom w:val="single" w:sz="12" w:space="0" w:color="auto"/>
              <w:right w:val="single" w:sz="12" w:space="0" w:color="auto"/>
            </w:tcBorders>
          </w:tcPr>
          <w:p w14:paraId="38C836A6"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60 </w:t>
            </w:r>
            <w:proofErr w:type="spellStart"/>
            <w:r>
              <w:rPr>
                <w:rFonts w:ascii="Arial" w:eastAsia="Times New Roman" w:hAnsi="Arial"/>
                <w:sz w:val="18"/>
                <w:lang w:eastAsia="ja-JP"/>
              </w:rPr>
              <w:t>ms</w:t>
            </w:r>
            <w:proofErr w:type="spellEnd"/>
            <w:r>
              <w:rPr>
                <w:rFonts w:ascii="Arial" w:eastAsia="Times New Roman" w:hAnsi="Arial"/>
                <w:sz w:val="18"/>
                <w:lang w:eastAsia="ja-JP"/>
              </w:rPr>
              <w:br/>
              <w:t>(NOTE 7, NOTE 8)</w:t>
            </w:r>
          </w:p>
        </w:tc>
        <w:tc>
          <w:tcPr>
            <w:tcW w:w="1123" w:type="dxa"/>
            <w:tcBorders>
              <w:top w:val="single" w:sz="12" w:space="0" w:color="auto"/>
              <w:left w:val="single" w:sz="12" w:space="0" w:color="auto"/>
              <w:bottom w:val="single" w:sz="12" w:space="0" w:color="auto"/>
              <w:right w:val="single" w:sz="12" w:space="0" w:color="auto"/>
            </w:tcBorders>
          </w:tcPr>
          <w:p w14:paraId="73E549E8"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w:t>
            </w:r>
            <w:r>
              <w:rPr>
                <w:rFonts w:ascii="Arial" w:eastAsia="Times New Roman" w:hAnsi="Arial"/>
                <w:sz w:val="22"/>
                <w:vertAlign w:val="superscript"/>
                <w:lang w:eastAsia="ja-JP"/>
              </w:rPr>
              <w:t>-6</w:t>
            </w:r>
          </w:p>
        </w:tc>
        <w:tc>
          <w:tcPr>
            <w:tcW w:w="3887" w:type="dxa"/>
            <w:tcBorders>
              <w:top w:val="single" w:sz="12" w:space="0" w:color="auto"/>
              <w:left w:val="single" w:sz="12" w:space="0" w:color="auto"/>
              <w:bottom w:val="single" w:sz="12" w:space="0" w:color="auto"/>
              <w:right w:val="single" w:sz="12" w:space="0" w:color="auto"/>
            </w:tcBorders>
          </w:tcPr>
          <w:p w14:paraId="3E512DB0"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Mission Critical delay sensitive signalling (e.g., MC-PTT signalling, MC Video signalling)</w:t>
            </w:r>
          </w:p>
        </w:tc>
      </w:tr>
      <w:tr w:rsidR="0072729A" w14:paraId="76A5947C" w14:textId="77777777">
        <w:tc>
          <w:tcPr>
            <w:tcW w:w="1201" w:type="dxa"/>
            <w:tcBorders>
              <w:top w:val="single" w:sz="12" w:space="0" w:color="auto"/>
              <w:left w:val="single" w:sz="12" w:space="0" w:color="auto"/>
              <w:bottom w:val="single" w:sz="12" w:space="0" w:color="auto"/>
              <w:right w:val="single" w:sz="12" w:space="0" w:color="auto"/>
            </w:tcBorders>
          </w:tcPr>
          <w:p w14:paraId="366055CC"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70</w:t>
            </w:r>
            <w:r>
              <w:rPr>
                <w:rFonts w:ascii="Arial" w:eastAsia="Times New Roman" w:hAnsi="Arial"/>
                <w:sz w:val="18"/>
                <w:lang w:eastAsia="ja-JP"/>
              </w:rPr>
              <w:br/>
              <w:t>(NOTE 4, NOTE 12)</w:t>
            </w:r>
          </w:p>
        </w:tc>
        <w:tc>
          <w:tcPr>
            <w:tcW w:w="1157" w:type="dxa"/>
            <w:tcBorders>
              <w:top w:val="nil"/>
              <w:left w:val="single" w:sz="12" w:space="0" w:color="auto"/>
              <w:bottom w:val="nil"/>
              <w:right w:val="single" w:sz="12" w:space="0" w:color="auto"/>
            </w:tcBorders>
          </w:tcPr>
          <w:p w14:paraId="28C84FCC"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85" w:type="dxa"/>
            <w:tcBorders>
              <w:top w:val="single" w:sz="12" w:space="0" w:color="auto"/>
              <w:left w:val="single" w:sz="12" w:space="0" w:color="auto"/>
              <w:bottom w:val="single" w:sz="12" w:space="0" w:color="auto"/>
              <w:right w:val="single" w:sz="12" w:space="0" w:color="auto"/>
            </w:tcBorders>
          </w:tcPr>
          <w:p w14:paraId="27AA1309"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5.5</w:t>
            </w:r>
          </w:p>
        </w:tc>
        <w:tc>
          <w:tcPr>
            <w:tcW w:w="1258" w:type="dxa"/>
            <w:tcBorders>
              <w:top w:val="single" w:sz="12" w:space="0" w:color="auto"/>
              <w:left w:val="single" w:sz="12" w:space="0" w:color="auto"/>
              <w:bottom w:val="nil"/>
              <w:right w:val="single" w:sz="12" w:space="0" w:color="auto"/>
            </w:tcBorders>
          </w:tcPr>
          <w:p w14:paraId="42A91683"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200 </w:t>
            </w:r>
            <w:proofErr w:type="spellStart"/>
            <w:r>
              <w:rPr>
                <w:rFonts w:ascii="Arial" w:eastAsia="Times New Roman" w:hAnsi="Arial"/>
                <w:sz w:val="18"/>
                <w:lang w:eastAsia="ja-JP"/>
              </w:rPr>
              <w:t>ms</w:t>
            </w:r>
            <w:proofErr w:type="spellEnd"/>
            <w:r>
              <w:rPr>
                <w:rFonts w:ascii="Arial" w:eastAsia="Times New Roman" w:hAnsi="Arial"/>
                <w:sz w:val="18"/>
                <w:lang w:eastAsia="ja-JP"/>
              </w:rPr>
              <w:br/>
              <w:t>(NOTE 7, NOTE 10)</w:t>
            </w:r>
          </w:p>
        </w:tc>
        <w:tc>
          <w:tcPr>
            <w:tcW w:w="1123" w:type="dxa"/>
            <w:tcBorders>
              <w:top w:val="single" w:sz="12" w:space="0" w:color="auto"/>
              <w:left w:val="single" w:sz="12" w:space="0" w:color="auto"/>
              <w:bottom w:val="nil"/>
              <w:right w:val="single" w:sz="12" w:space="0" w:color="auto"/>
            </w:tcBorders>
          </w:tcPr>
          <w:p w14:paraId="6BD17C0D"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w:t>
            </w:r>
            <w:r>
              <w:rPr>
                <w:rFonts w:ascii="Arial" w:eastAsia="Times New Roman" w:hAnsi="Arial"/>
                <w:sz w:val="22"/>
                <w:vertAlign w:val="superscript"/>
                <w:lang w:eastAsia="ja-JP"/>
              </w:rPr>
              <w:t>-6</w:t>
            </w:r>
          </w:p>
        </w:tc>
        <w:tc>
          <w:tcPr>
            <w:tcW w:w="3887" w:type="dxa"/>
            <w:tcBorders>
              <w:top w:val="single" w:sz="12" w:space="0" w:color="auto"/>
              <w:left w:val="single" w:sz="12" w:space="0" w:color="auto"/>
              <w:bottom w:val="nil"/>
              <w:right w:val="single" w:sz="12" w:space="0" w:color="auto"/>
            </w:tcBorders>
          </w:tcPr>
          <w:p w14:paraId="5E90DE1B"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Mission Critical Data (e.g. example services are the same as QCI 6/8/9)</w:t>
            </w:r>
          </w:p>
        </w:tc>
      </w:tr>
      <w:tr w:rsidR="0072729A" w14:paraId="3474F119" w14:textId="77777777">
        <w:tc>
          <w:tcPr>
            <w:tcW w:w="1201" w:type="dxa"/>
            <w:tcBorders>
              <w:top w:val="single" w:sz="12" w:space="0" w:color="auto"/>
              <w:left w:val="single" w:sz="12" w:space="0" w:color="auto"/>
              <w:bottom w:val="single" w:sz="12" w:space="0" w:color="auto"/>
              <w:right w:val="single" w:sz="12" w:space="0" w:color="auto"/>
            </w:tcBorders>
          </w:tcPr>
          <w:p w14:paraId="493E61B7"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79</w:t>
            </w:r>
            <w:r>
              <w:rPr>
                <w:rFonts w:ascii="Arial" w:eastAsia="Times New Roman" w:hAnsi="Arial"/>
                <w:sz w:val="18"/>
                <w:lang w:eastAsia="ja-JP"/>
              </w:rPr>
              <w:br/>
              <w:t>(NOTE 14)</w:t>
            </w:r>
          </w:p>
        </w:tc>
        <w:tc>
          <w:tcPr>
            <w:tcW w:w="1157" w:type="dxa"/>
            <w:tcBorders>
              <w:top w:val="nil"/>
              <w:left w:val="single" w:sz="12" w:space="0" w:color="auto"/>
              <w:bottom w:val="nil"/>
              <w:right w:val="single" w:sz="12" w:space="0" w:color="auto"/>
            </w:tcBorders>
          </w:tcPr>
          <w:p w14:paraId="79378F4E"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85" w:type="dxa"/>
            <w:tcBorders>
              <w:top w:val="single" w:sz="12" w:space="0" w:color="auto"/>
              <w:left w:val="single" w:sz="12" w:space="0" w:color="auto"/>
              <w:bottom w:val="single" w:sz="12" w:space="0" w:color="auto"/>
              <w:right w:val="single" w:sz="12" w:space="0" w:color="auto"/>
            </w:tcBorders>
          </w:tcPr>
          <w:p w14:paraId="63819DC4"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6.5</w:t>
            </w:r>
          </w:p>
        </w:tc>
        <w:tc>
          <w:tcPr>
            <w:tcW w:w="1258" w:type="dxa"/>
            <w:tcBorders>
              <w:top w:val="single" w:sz="12" w:space="0" w:color="auto"/>
              <w:left w:val="single" w:sz="12" w:space="0" w:color="auto"/>
              <w:bottom w:val="nil"/>
              <w:right w:val="single" w:sz="12" w:space="0" w:color="auto"/>
            </w:tcBorders>
          </w:tcPr>
          <w:p w14:paraId="7E8E60E9"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50 </w:t>
            </w:r>
            <w:proofErr w:type="spellStart"/>
            <w:r>
              <w:rPr>
                <w:rFonts w:ascii="Arial" w:eastAsia="Times New Roman" w:hAnsi="Arial"/>
                <w:sz w:val="18"/>
                <w:lang w:eastAsia="ja-JP"/>
              </w:rPr>
              <w:t>ms</w:t>
            </w:r>
            <w:proofErr w:type="spellEnd"/>
            <w:r>
              <w:rPr>
                <w:rFonts w:ascii="Arial" w:eastAsia="Times New Roman" w:hAnsi="Arial"/>
                <w:sz w:val="18"/>
                <w:lang w:eastAsia="ja-JP"/>
              </w:rPr>
              <w:br/>
              <w:t>(NOTE 1, NOTE 10)</w:t>
            </w:r>
          </w:p>
        </w:tc>
        <w:tc>
          <w:tcPr>
            <w:tcW w:w="1123" w:type="dxa"/>
            <w:tcBorders>
              <w:top w:val="single" w:sz="12" w:space="0" w:color="auto"/>
              <w:left w:val="single" w:sz="12" w:space="0" w:color="auto"/>
              <w:bottom w:val="nil"/>
              <w:right w:val="single" w:sz="12" w:space="0" w:color="auto"/>
            </w:tcBorders>
          </w:tcPr>
          <w:p w14:paraId="3728BC63"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w:t>
            </w:r>
            <w:r>
              <w:rPr>
                <w:rFonts w:ascii="Arial" w:eastAsia="Times New Roman" w:hAnsi="Arial"/>
                <w:sz w:val="22"/>
                <w:vertAlign w:val="superscript"/>
                <w:lang w:eastAsia="ja-JP"/>
              </w:rPr>
              <w:t>-2</w:t>
            </w:r>
          </w:p>
        </w:tc>
        <w:tc>
          <w:tcPr>
            <w:tcW w:w="3887" w:type="dxa"/>
            <w:tcBorders>
              <w:top w:val="single" w:sz="12" w:space="0" w:color="auto"/>
              <w:left w:val="single" w:sz="12" w:space="0" w:color="auto"/>
              <w:bottom w:val="nil"/>
              <w:right w:val="single" w:sz="12" w:space="0" w:color="auto"/>
            </w:tcBorders>
          </w:tcPr>
          <w:p w14:paraId="30CFF19D"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V2X messages</w:t>
            </w:r>
          </w:p>
        </w:tc>
      </w:tr>
      <w:tr w:rsidR="0072729A" w14:paraId="7EC3F79A" w14:textId="77777777">
        <w:tc>
          <w:tcPr>
            <w:tcW w:w="1201" w:type="dxa"/>
            <w:tcBorders>
              <w:top w:val="single" w:sz="12" w:space="0" w:color="auto"/>
              <w:left w:val="single" w:sz="12" w:space="0" w:color="auto"/>
              <w:bottom w:val="single" w:sz="12" w:space="0" w:color="auto"/>
              <w:right w:val="single" w:sz="12" w:space="0" w:color="auto"/>
            </w:tcBorders>
          </w:tcPr>
          <w:p w14:paraId="0552167D"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80</w:t>
            </w:r>
            <w:r>
              <w:rPr>
                <w:rFonts w:ascii="Arial" w:eastAsia="Times New Roman" w:hAnsi="Arial"/>
                <w:sz w:val="18"/>
                <w:lang w:eastAsia="ja-JP"/>
              </w:rPr>
              <w:br/>
              <w:t>(NOTE 3)</w:t>
            </w:r>
          </w:p>
        </w:tc>
        <w:tc>
          <w:tcPr>
            <w:tcW w:w="1157" w:type="dxa"/>
            <w:tcBorders>
              <w:top w:val="nil"/>
              <w:left w:val="single" w:sz="12" w:space="0" w:color="auto"/>
              <w:bottom w:val="nil"/>
              <w:right w:val="single" w:sz="12" w:space="0" w:color="auto"/>
            </w:tcBorders>
          </w:tcPr>
          <w:p w14:paraId="39357B0C"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85" w:type="dxa"/>
            <w:tcBorders>
              <w:top w:val="single" w:sz="12" w:space="0" w:color="auto"/>
              <w:left w:val="single" w:sz="12" w:space="0" w:color="auto"/>
              <w:bottom w:val="single" w:sz="12" w:space="0" w:color="auto"/>
              <w:right w:val="single" w:sz="12" w:space="0" w:color="auto"/>
            </w:tcBorders>
          </w:tcPr>
          <w:p w14:paraId="53BE59B1"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6.8</w:t>
            </w:r>
          </w:p>
        </w:tc>
        <w:tc>
          <w:tcPr>
            <w:tcW w:w="1258" w:type="dxa"/>
            <w:tcBorders>
              <w:top w:val="single" w:sz="12" w:space="0" w:color="auto"/>
              <w:left w:val="single" w:sz="12" w:space="0" w:color="auto"/>
              <w:bottom w:val="nil"/>
              <w:right w:val="single" w:sz="12" w:space="0" w:color="auto"/>
            </w:tcBorders>
          </w:tcPr>
          <w:p w14:paraId="4883CF70"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10 </w:t>
            </w:r>
            <w:proofErr w:type="spellStart"/>
            <w:r>
              <w:rPr>
                <w:rFonts w:ascii="Arial" w:eastAsia="Times New Roman" w:hAnsi="Arial"/>
                <w:sz w:val="18"/>
                <w:lang w:eastAsia="ja-JP"/>
              </w:rPr>
              <w:t>ms</w:t>
            </w:r>
            <w:proofErr w:type="spellEnd"/>
            <w:r>
              <w:rPr>
                <w:rFonts w:ascii="Arial" w:eastAsia="Times New Roman" w:hAnsi="Arial"/>
                <w:sz w:val="18"/>
                <w:lang w:eastAsia="ja-JP"/>
              </w:rPr>
              <w:br/>
              <w:t>(NOTE 10, NOTE 15)</w:t>
            </w:r>
          </w:p>
        </w:tc>
        <w:tc>
          <w:tcPr>
            <w:tcW w:w="1123" w:type="dxa"/>
            <w:tcBorders>
              <w:top w:val="single" w:sz="12" w:space="0" w:color="auto"/>
              <w:left w:val="single" w:sz="12" w:space="0" w:color="auto"/>
              <w:bottom w:val="nil"/>
              <w:right w:val="single" w:sz="12" w:space="0" w:color="auto"/>
            </w:tcBorders>
          </w:tcPr>
          <w:p w14:paraId="03B9EA5C"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w:t>
            </w:r>
            <w:r>
              <w:rPr>
                <w:rFonts w:ascii="Arial" w:eastAsia="Times New Roman" w:hAnsi="Arial"/>
                <w:sz w:val="22"/>
                <w:vertAlign w:val="superscript"/>
                <w:lang w:eastAsia="ja-JP"/>
              </w:rPr>
              <w:t>-6</w:t>
            </w:r>
          </w:p>
        </w:tc>
        <w:tc>
          <w:tcPr>
            <w:tcW w:w="3887" w:type="dxa"/>
            <w:tcBorders>
              <w:top w:val="single" w:sz="12" w:space="0" w:color="auto"/>
              <w:left w:val="single" w:sz="12" w:space="0" w:color="auto"/>
              <w:bottom w:val="nil"/>
              <w:right w:val="single" w:sz="12" w:space="0" w:color="auto"/>
            </w:tcBorders>
          </w:tcPr>
          <w:p w14:paraId="0E6089C4"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Low latency </w:t>
            </w:r>
            <w:proofErr w:type="spellStart"/>
            <w:r>
              <w:rPr>
                <w:rFonts w:ascii="Arial" w:eastAsia="Times New Roman" w:hAnsi="Arial"/>
                <w:sz w:val="18"/>
                <w:lang w:eastAsia="ja-JP"/>
              </w:rPr>
              <w:t>eMBB</w:t>
            </w:r>
            <w:proofErr w:type="spellEnd"/>
            <w:r>
              <w:rPr>
                <w:rFonts w:ascii="Arial" w:eastAsia="Times New Roman" w:hAnsi="Arial"/>
                <w:sz w:val="18"/>
                <w:lang w:eastAsia="ja-JP"/>
              </w:rPr>
              <w:t xml:space="preserve"> applications (TCP/UDP-based);</w:t>
            </w:r>
          </w:p>
          <w:p w14:paraId="2891DC7A"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Augmented Reality</w:t>
            </w:r>
          </w:p>
        </w:tc>
      </w:tr>
      <w:tr w:rsidR="0072729A" w14:paraId="30FAFB5A" w14:textId="77777777">
        <w:tc>
          <w:tcPr>
            <w:tcW w:w="9611" w:type="dxa"/>
            <w:gridSpan w:val="6"/>
            <w:tcBorders>
              <w:top w:val="single" w:sz="12" w:space="0" w:color="auto"/>
              <w:left w:val="single" w:sz="12" w:space="0" w:color="auto"/>
              <w:bottom w:val="single" w:sz="12" w:space="0" w:color="auto"/>
              <w:right w:val="single" w:sz="12" w:space="0" w:color="auto"/>
            </w:tcBorders>
          </w:tcPr>
          <w:p w14:paraId="3EFED37E" w14:textId="77777777" w:rsidR="0072729A" w:rsidRDefault="00026E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lastRenderedPageBreak/>
              <w:t>NOTE 1:</w:t>
            </w:r>
            <w:r>
              <w:rPr>
                <w:rFonts w:ascii="Arial" w:eastAsia="Times New Roman" w:hAnsi="Arial"/>
                <w:sz w:val="18"/>
                <w:lang w:eastAsia="ja-JP"/>
              </w:rPr>
              <w:tab/>
              <w:t>A delay of 20 </w:t>
            </w:r>
            <w:proofErr w:type="spellStart"/>
            <w:r>
              <w:rPr>
                <w:rFonts w:ascii="Arial" w:eastAsia="Times New Roman" w:hAnsi="Arial"/>
                <w:sz w:val="18"/>
                <w:lang w:eastAsia="ja-JP"/>
              </w:rPr>
              <w:t>ms</w:t>
            </w:r>
            <w:proofErr w:type="spellEnd"/>
            <w:r>
              <w:rPr>
                <w:rFonts w:ascii="Arial" w:eastAsia="Times New Roman" w:hAnsi="Arial"/>
                <w:sz w:val="18"/>
                <w:lang w:eastAsia="ja-JP"/>
              </w:rPr>
              <w:t xml:space="preserve"> for the delay between a PCEF and a radio base station should be subtracted from a given PDB to derive the packet delay budget that applies to the radio interface. This delay is the average between the case where the PCEF is located "close" to the radio base station (roughly 10 </w:t>
            </w:r>
            <w:proofErr w:type="spellStart"/>
            <w:r>
              <w:rPr>
                <w:rFonts w:ascii="Arial" w:eastAsia="Times New Roman" w:hAnsi="Arial"/>
                <w:sz w:val="18"/>
                <w:lang w:eastAsia="ja-JP"/>
              </w:rPr>
              <w:t>ms</w:t>
            </w:r>
            <w:proofErr w:type="spellEnd"/>
            <w:r>
              <w:rPr>
                <w:rFonts w:ascii="Arial" w:eastAsia="Times New Roman" w:hAnsi="Arial"/>
                <w:sz w:val="18"/>
                <w:lang w:eastAsia="ja-JP"/>
              </w:rPr>
              <w:t>) and the case where the PCEF is located "far" from the radio base station, e.g. in case of roaming with home routed traffic (the one-way packet delay between Europe and the US west coast is roughly 50 </w:t>
            </w:r>
            <w:proofErr w:type="spellStart"/>
            <w:r>
              <w:rPr>
                <w:rFonts w:ascii="Arial" w:eastAsia="Times New Roman" w:hAnsi="Arial"/>
                <w:sz w:val="18"/>
                <w:lang w:eastAsia="ja-JP"/>
              </w:rPr>
              <w:t>ms</w:t>
            </w:r>
            <w:proofErr w:type="spellEnd"/>
            <w:r>
              <w:rPr>
                <w:rFonts w:ascii="Arial" w:eastAsia="Times New Roman" w:hAnsi="Arial"/>
                <w:sz w:val="18"/>
                <w:lang w:eastAsia="ja-JP"/>
              </w:rPr>
              <w:t xml:space="preserve">). The average </w:t>
            </w:r>
            <w:proofErr w:type="gramStart"/>
            <w:r>
              <w:rPr>
                <w:rFonts w:ascii="Arial" w:eastAsia="Times New Roman" w:hAnsi="Arial"/>
                <w:sz w:val="18"/>
                <w:lang w:eastAsia="ja-JP"/>
              </w:rPr>
              <w:t>takes into account</w:t>
            </w:r>
            <w:proofErr w:type="gramEnd"/>
            <w:r>
              <w:rPr>
                <w:rFonts w:ascii="Arial" w:eastAsia="Times New Roman" w:hAnsi="Arial"/>
                <w:sz w:val="18"/>
                <w:lang w:eastAsia="ja-JP"/>
              </w:rPr>
              <w:t xml:space="preserve"> that roaming is a less typical scenario. It is expected that subtracting this average delay of 20 </w:t>
            </w:r>
            <w:proofErr w:type="spellStart"/>
            <w:r>
              <w:rPr>
                <w:rFonts w:ascii="Arial" w:eastAsia="Times New Roman" w:hAnsi="Arial"/>
                <w:sz w:val="18"/>
                <w:lang w:eastAsia="ja-JP"/>
              </w:rPr>
              <w:t>ms</w:t>
            </w:r>
            <w:proofErr w:type="spellEnd"/>
            <w:r>
              <w:rPr>
                <w:rFonts w:ascii="Arial" w:eastAsia="Times New Roman" w:hAnsi="Arial"/>
                <w:sz w:val="18"/>
                <w:lang w:eastAsia="ja-JP"/>
              </w:rPr>
              <w:t xml:space="preserve"> from a given PDB will lead to desired end-to-end performance in most typical cases. Also, note that the PDB defines an upper bound. Actual packet delays - </w:t>
            </w:r>
            <w:proofErr w:type="gramStart"/>
            <w:r>
              <w:rPr>
                <w:rFonts w:ascii="Arial" w:eastAsia="Times New Roman" w:hAnsi="Arial"/>
                <w:sz w:val="18"/>
                <w:lang w:eastAsia="ja-JP"/>
              </w:rPr>
              <w:t>in particular for</w:t>
            </w:r>
            <w:proofErr w:type="gramEnd"/>
            <w:r>
              <w:rPr>
                <w:rFonts w:ascii="Arial" w:eastAsia="Times New Roman" w:hAnsi="Arial"/>
                <w:sz w:val="18"/>
                <w:lang w:eastAsia="ja-JP"/>
              </w:rPr>
              <w:t xml:space="preserve"> GBR traffic - should typically be lower than the PDB specified for a QCI as long as the UE has sufficient radio channel quality.</w:t>
            </w:r>
          </w:p>
          <w:p w14:paraId="51046F0D" w14:textId="77777777" w:rsidR="0072729A" w:rsidRDefault="00026E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2:</w:t>
            </w:r>
            <w:r>
              <w:rPr>
                <w:rFonts w:ascii="Arial" w:eastAsia="Times New Roman" w:hAnsi="Arial"/>
                <w:sz w:val="18"/>
                <w:lang w:eastAsia="ja-JP"/>
              </w:rPr>
              <w:tab/>
              <w:t xml:space="preserve">The rate of </w:t>
            </w:r>
            <w:proofErr w:type="spellStart"/>
            <w:r>
              <w:rPr>
                <w:rFonts w:ascii="Arial" w:eastAsia="Times New Roman" w:hAnsi="Arial"/>
                <w:sz w:val="18"/>
                <w:lang w:eastAsia="ja-JP"/>
              </w:rPr>
              <w:t>non congestion</w:t>
            </w:r>
            <w:proofErr w:type="spellEnd"/>
            <w:r>
              <w:rPr>
                <w:rFonts w:ascii="Arial" w:eastAsia="Times New Roman" w:hAnsi="Arial"/>
                <w:sz w:val="18"/>
                <w:lang w:eastAsia="ja-JP"/>
              </w:rPr>
              <w:t xml:space="preserve"> related packet losses that may occur between a radio base station and a PCEF should be regarded to be negligible. A PELR value specified for a standardized QCI therefore applies completely to the radio interface between a UE and radio base station.</w:t>
            </w:r>
          </w:p>
          <w:p w14:paraId="32251D3D" w14:textId="77777777" w:rsidR="0072729A" w:rsidRDefault="00026E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3:</w:t>
            </w:r>
            <w:r>
              <w:rPr>
                <w:rFonts w:ascii="Arial" w:eastAsia="Times New Roman" w:hAnsi="Arial"/>
                <w:sz w:val="18"/>
                <w:lang w:eastAsia="ja-JP"/>
              </w:rPr>
              <w:tab/>
              <w:t xml:space="preserve">This QCI is typically associated with an </w:t>
            </w:r>
            <w:proofErr w:type="gramStart"/>
            <w:r>
              <w:rPr>
                <w:rFonts w:ascii="Arial" w:eastAsia="Times New Roman" w:hAnsi="Arial"/>
                <w:sz w:val="18"/>
                <w:lang w:eastAsia="ja-JP"/>
              </w:rPr>
              <w:t>operator controlled</w:t>
            </w:r>
            <w:proofErr w:type="gramEnd"/>
            <w:r>
              <w:rPr>
                <w:rFonts w:ascii="Arial" w:eastAsia="Times New Roman" w:hAnsi="Arial"/>
                <w:sz w:val="18"/>
                <w:lang w:eastAsia="ja-JP"/>
              </w:rPr>
              <w:t xml:space="preserve"> service, i.e., a service where the SDF aggregate's uplink / downlink packet filters are known at the point in time when the SDF aggregate is authorized. In case of E-UTRAN this is the point in time when a corresponding dedicated EPS bearer is established / modified.</w:t>
            </w:r>
          </w:p>
          <w:p w14:paraId="54DF8CFE" w14:textId="77777777" w:rsidR="0072729A" w:rsidRDefault="00026E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4:</w:t>
            </w:r>
            <w:r>
              <w:rPr>
                <w:rFonts w:ascii="Arial" w:eastAsia="Times New Roman" w:hAnsi="Arial"/>
                <w:sz w:val="18"/>
                <w:lang w:eastAsia="ja-JP"/>
              </w:rPr>
              <w:tab/>
              <w:t xml:space="preserve">If the network supports Multimedia Priority Services (MPS) then this QCI could be used for the prioritization of </w:t>
            </w:r>
            <w:proofErr w:type="spellStart"/>
            <w:r>
              <w:rPr>
                <w:rFonts w:ascii="Arial" w:eastAsia="Times New Roman" w:hAnsi="Arial"/>
                <w:sz w:val="18"/>
                <w:lang w:eastAsia="ja-JP"/>
              </w:rPr>
              <w:t>non real-time</w:t>
            </w:r>
            <w:proofErr w:type="spellEnd"/>
            <w:r>
              <w:rPr>
                <w:rFonts w:ascii="Arial" w:eastAsia="Times New Roman" w:hAnsi="Arial"/>
                <w:sz w:val="18"/>
                <w:lang w:eastAsia="ja-JP"/>
              </w:rPr>
              <w:t xml:space="preserve"> data (i.e. most typically TCP-based services/applications) of MPS subscribers.</w:t>
            </w:r>
          </w:p>
          <w:p w14:paraId="1F30D254" w14:textId="77777777" w:rsidR="0072729A" w:rsidRDefault="00026E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5:</w:t>
            </w:r>
            <w:r>
              <w:rPr>
                <w:rFonts w:ascii="Arial" w:eastAsia="Times New Roman" w:hAnsi="Arial"/>
                <w:sz w:val="18"/>
                <w:lang w:eastAsia="ja-JP"/>
              </w:rPr>
              <w:tab/>
              <w:t xml:space="preserve">This QCI could be used for a dedicated "premium bearer" (e.g. associated with premium content) for any subscriber / subscriber group. </w:t>
            </w:r>
            <w:proofErr w:type="gramStart"/>
            <w:r>
              <w:rPr>
                <w:rFonts w:ascii="Arial" w:eastAsia="Times New Roman" w:hAnsi="Arial"/>
                <w:sz w:val="18"/>
                <w:lang w:eastAsia="ja-JP"/>
              </w:rPr>
              <w:t>Also</w:t>
            </w:r>
            <w:proofErr w:type="gramEnd"/>
            <w:r>
              <w:rPr>
                <w:rFonts w:ascii="Arial" w:eastAsia="Times New Roman" w:hAnsi="Arial"/>
                <w:sz w:val="18"/>
                <w:lang w:eastAsia="ja-JP"/>
              </w:rPr>
              <w:t xml:space="preserve"> in this case, the SDF aggregate's uplink / downlink packet filters are known at the point in time when the SDF aggregate is authorized. Alternatively, this QCI could be used for the default bearer of a UE/PDN for "premium subscribers".</w:t>
            </w:r>
          </w:p>
          <w:p w14:paraId="2F01A321" w14:textId="77777777" w:rsidR="0072729A" w:rsidRDefault="00026E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6:</w:t>
            </w:r>
            <w:r>
              <w:rPr>
                <w:rFonts w:ascii="Arial" w:eastAsia="Times New Roman" w:hAnsi="Arial"/>
                <w:sz w:val="18"/>
                <w:lang w:eastAsia="ja-JP"/>
              </w:rPr>
              <w:tab/>
              <w:t xml:space="preserve">This QCI is typically used for the default bearer of a UE/PDN for </w:t>
            </w:r>
            <w:proofErr w:type="spellStart"/>
            <w:r>
              <w:rPr>
                <w:rFonts w:ascii="Arial" w:eastAsia="Times New Roman" w:hAnsi="Arial"/>
                <w:sz w:val="18"/>
                <w:lang w:eastAsia="ja-JP"/>
              </w:rPr>
              <w:t>non privileged</w:t>
            </w:r>
            <w:proofErr w:type="spellEnd"/>
            <w:r>
              <w:rPr>
                <w:rFonts w:ascii="Arial" w:eastAsia="Times New Roman" w:hAnsi="Arial"/>
                <w:sz w:val="18"/>
                <w:lang w:eastAsia="ja-JP"/>
              </w:rPr>
              <w:t xml:space="preserve"> subscribers. Note that AMBR can be used as a "tool" to provide subscriber differentiation between subscriber groups connected to the same PDN with the same QCI on the default bearer.</w:t>
            </w:r>
          </w:p>
          <w:p w14:paraId="6CDBEED2" w14:textId="77777777" w:rsidR="0072729A" w:rsidRDefault="00026E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7:</w:t>
            </w:r>
            <w:r>
              <w:rPr>
                <w:rFonts w:ascii="Arial" w:eastAsia="Times New Roman" w:hAnsi="Arial"/>
                <w:sz w:val="18"/>
                <w:lang w:eastAsia="ja-JP"/>
              </w:rPr>
              <w:tab/>
              <w:t xml:space="preserve">For Mission Critical services, it may be assumed that the PCEF is located "close" to the radio base station (roughly 10 </w:t>
            </w:r>
            <w:proofErr w:type="spellStart"/>
            <w:r>
              <w:rPr>
                <w:rFonts w:ascii="Arial" w:eastAsia="Times New Roman" w:hAnsi="Arial"/>
                <w:sz w:val="18"/>
                <w:lang w:eastAsia="ja-JP"/>
              </w:rPr>
              <w:t>ms</w:t>
            </w:r>
            <w:proofErr w:type="spellEnd"/>
            <w:r>
              <w:rPr>
                <w:rFonts w:ascii="Arial" w:eastAsia="Times New Roman" w:hAnsi="Arial"/>
                <w:sz w:val="18"/>
                <w:lang w:eastAsia="ja-JP"/>
              </w:rPr>
              <w:t xml:space="preserve">) and is not normally used in a long distance, home routed roaming situation. Hence delay of 10 </w:t>
            </w:r>
            <w:proofErr w:type="spellStart"/>
            <w:r>
              <w:rPr>
                <w:rFonts w:ascii="Arial" w:eastAsia="Times New Roman" w:hAnsi="Arial"/>
                <w:sz w:val="18"/>
                <w:lang w:eastAsia="ja-JP"/>
              </w:rPr>
              <w:t>ms</w:t>
            </w:r>
            <w:proofErr w:type="spellEnd"/>
            <w:r>
              <w:rPr>
                <w:rFonts w:ascii="Arial" w:eastAsia="Times New Roman" w:hAnsi="Arial"/>
                <w:sz w:val="18"/>
                <w:lang w:eastAsia="ja-JP"/>
              </w:rPr>
              <w:t xml:space="preserve"> for the delay between a PCEF and a radio base station should be subtracted from this PDB to derive the packet delay budget that applies to the radio interface.</w:t>
            </w:r>
          </w:p>
          <w:p w14:paraId="4C65D338" w14:textId="77777777" w:rsidR="0072729A" w:rsidRDefault="00026E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8:</w:t>
            </w:r>
            <w:r>
              <w:rPr>
                <w:rFonts w:ascii="Arial" w:eastAsia="Times New Roman" w:hAnsi="Arial"/>
                <w:sz w:val="18"/>
                <w:lang w:eastAsia="ja-JP"/>
              </w:rPr>
              <w:tab/>
              <w:t>In both RRC Idle and RRC Connected mode, the PDB requirement for these QCIs can be relaxed (but not to a value greater than 320 </w:t>
            </w:r>
            <w:proofErr w:type="spellStart"/>
            <w:r>
              <w:rPr>
                <w:rFonts w:ascii="Arial" w:eastAsia="Times New Roman" w:hAnsi="Arial"/>
                <w:sz w:val="18"/>
                <w:lang w:eastAsia="ja-JP"/>
              </w:rPr>
              <w:t>ms</w:t>
            </w:r>
            <w:proofErr w:type="spellEnd"/>
            <w:r>
              <w:rPr>
                <w:rFonts w:ascii="Arial" w:eastAsia="Times New Roman" w:hAnsi="Arial"/>
                <w:sz w:val="18"/>
                <w:lang w:eastAsia="ja-JP"/>
              </w:rPr>
              <w:t>) for the first packet(s) in a downlink data or signalling burst in order to permit reasonable battery saving (DRX) techniques.</w:t>
            </w:r>
          </w:p>
          <w:p w14:paraId="7964D897" w14:textId="77777777" w:rsidR="0072729A" w:rsidRDefault="00026E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9:</w:t>
            </w:r>
            <w:r>
              <w:rPr>
                <w:rFonts w:ascii="Arial" w:eastAsia="Times New Roman" w:hAnsi="Arial"/>
                <w:sz w:val="18"/>
                <w:lang w:eastAsia="ja-JP"/>
              </w:rP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2CD62379" w14:textId="77777777" w:rsidR="0072729A" w:rsidRDefault="00026E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10:</w:t>
            </w:r>
            <w:r>
              <w:rPr>
                <w:rFonts w:ascii="Arial" w:eastAsia="Times New Roman" w:hAnsi="Arial"/>
                <w:sz w:val="18"/>
                <w:lang w:eastAsia="ja-JP"/>
              </w:rPr>
              <w:tab/>
              <w:t>In both RRC Idle and RRC Connected mode, the PDB requirement for these QCIs can be relaxed for the first packet(s) in a downlink data or signalling burst in order to permit battery saving (DRX) techniques.</w:t>
            </w:r>
          </w:p>
          <w:p w14:paraId="2E1BB44C" w14:textId="77777777" w:rsidR="0072729A" w:rsidRDefault="00026E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11:</w:t>
            </w:r>
            <w:r>
              <w:rPr>
                <w:rFonts w:ascii="Arial" w:eastAsia="Times New Roman" w:hAnsi="Arial"/>
                <w:sz w:val="18"/>
                <w:lang w:eastAsia="ja-JP"/>
              </w:rPr>
              <w:tab/>
              <w:t>In RRC Idle mode, the PDB requirement for these QCIs can be relaxed for the first packet(s) in a downlink data or signalling burst in order to permit battery saving (DRX) techniques.</w:t>
            </w:r>
          </w:p>
          <w:p w14:paraId="77E08B31" w14:textId="77777777" w:rsidR="0072729A" w:rsidRDefault="00026E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12:</w:t>
            </w:r>
            <w:r>
              <w:rPr>
                <w:rFonts w:ascii="Arial" w:eastAsia="Times New Roman" w:hAnsi="Arial"/>
                <w:sz w:val="18"/>
                <w:lang w:eastAsia="ja-JP"/>
              </w:rPr>
              <w:tab/>
              <w:t>This QCI value can only be assigned upon request from the network side. The UE and any application running on the UE is not allowed to request this QCI value.</w:t>
            </w:r>
          </w:p>
          <w:p w14:paraId="7C48D0DB" w14:textId="77777777" w:rsidR="0072729A" w:rsidRDefault="00026E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13:</w:t>
            </w:r>
            <w:r>
              <w:rPr>
                <w:rFonts w:ascii="Arial" w:eastAsia="Times New Roman" w:hAnsi="Arial"/>
                <w:sz w:val="18"/>
                <w:lang w:eastAsia="ja-JP"/>
              </w:rPr>
              <w:tab/>
              <w:t>Packet delay budget is not applicable on NB-IoT or when Enhanced Coverage is used for WB-E-UTRAN (see TS 36.300 [19]).</w:t>
            </w:r>
          </w:p>
          <w:p w14:paraId="10815DB8" w14:textId="77777777" w:rsidR="0072729A" w:rsidRDefault="00026E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14:</w:t>
            </w:r>
            <w:r>
              <w:rPr>
                <w:rFonts w:ascii="Arial" w:eastAsia="Times New Roman" w:hAnsi="Arial"/>
                <w:sz w:val="18"/>
                <w:lang w:eastAsia="ja-JP"/>
              </w:rPr>
              <w:tab/>
              <w:t>This QCI could be used for transmission of V2X messages as defined in TS 23.285 [48].</w:t>
            </w:r>
          </w:p>
          <w:p w14:paraId="4DF50E92" w14:textId="77777777" w:rsidR="0072729A" w:rsidRDefault="00026E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15:</w:t>
            </w:r>
            <w:r>
              <w:rPr>
                <w:rFonts w:ascii="Arial" w:eastAsia="Times New Roman" w:hAnsi="Arial"/>
                <w:sz w:val="18"/>
                <w:lang w:eastAsia="ja-JP"/>
              </w:rPr>
              <w:tab/>
              <w:t xml:space="preserve">A delay of 2 </w:t>
            </w:r>
            <w:proofErr w:type="spellStart"/>
            <w:r>
              <w:rPr>
                <w:rFonts w:ascii="Arial" w:eastAsia="Times New Roman" w:hAnsi="Arial"/>
                <w:sz w:val="18"/>
                <w:lang w:eastAsia="ja-JP"/>
              </w:rPr>
              <w:t>ms</w:t>
            </w:r>
            <w:proofErr w:type="spellEnd"/>
            <w:r>
              <w:rPr>
                <w:rFonts w:ascii="Arial" w:eastAsia="Times New Roman" w:hAnsi="Arial"/>
                <w:sz w:val="18"/>
                <w:lang w:eastAsia="ja-JP"/>
              </w:rPr>
              <w:t xml:space="preserve"> for the delay between a PCEF and a radio base station should be subtracted from the given PDB to derive the packet delay budget that applies to the radio interface.</w:t>
            </w:r>
          </w:p>
          <w:p w14:paraId="4D3CCFC1" w14:textId="77777777" w:rsidR="0072729A" w:rsidRDefault="00026E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16:</w:t>
            </w:r>
            <w:r>
              <w:rPr>
                <w:rFonts w:ascii="Arial" w:eastAsia="Times New Roman" w:hAnsi="Arial"/>
                <w:sz w:val="18"/>
                <w:lang w:eastAsia="ja-JP"/>
              </w:rP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tc>
      </w:tr>
    </w:tbl>
    <w:p w14:paraId="2789762D" w14:textId="77777777" w:rsidR="0072729A" w:rsidRDefault="0072729A">
      <w:pPr>
        <w:overflowPunct w:val="0"/>
        <w:autoSpaceDE w:val="0"/>
        <w:autoSpaceDN w:val="0"/>
        <w:adjustRightInd w:val="0"/>
        <w:spacing w:after="0"/>
        <w:textAlignment w:val="baseline"/>
        <w:rPr>
          <w:rFonts w:eastAsia="Times New Roman"/>
          <w:lang w:eastAsia="ja-JP"/>
        </w:rPr>
      </w:pPr>
    </w:p>
    <w:p w14:paraId="5F8764F4" w14:textId="77777777" w:rsidR="0072729A" w:rsidRDefault="00026E12">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lastRenderedPageBreak/>
        <w:t>Table 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166"/>
        <w:gridCol w:w="851"/>
        <w:gridCol w:w="1276"/>
        <w:gridCol w:w="1275"/>
        <w:gridCol w:w="1276"/>
        <w:gridCol w:w="1276"/>
        <w:gridCol w:w="1843"/>
      </w:tblGrid>
      <w:tr w:rsidR="0072729A" w14:paraId="42C0E964" w14:textId="77777777">
        <w:tc>
          <w:tcPr>
            <w:tcW w:w="1210" w:type="dxa"/>
            <w:tcBorders>
              <w:top w:val="single" w:sz="12" w:space="0" w:color="auto"/>
              <w:left w:val="single" w:sz="12" w:space="0" w:color="auto"/>
              <w:bottom w:val="single" w:sz="12" w:space="0" w:color="auto"/>
              <w:right w:val="single" w:sz="12" w:space="0" w:color="auto"/>
            </w:tcBorders>
          </w:tcPr>
          <w:p w14:paraId="6838BEDA"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QCI</w:t>
            </w:r>
          </w:p>
        </w:tc>
        <w:tc>
          <w:tcPr>
            <w:tcW w:w="1166" w:type="dxa"/>
            <w:tcBorders>
              <w:top w:val="single" w:sz="12" w:space="0" w:color="auto"/>
              <w:left w:val="single" w:sz="12" w:space="0" w:color="auto"/>
              <w:bottom w:val="single" w:sz="12" w:space="0" w:color="auto"/>
              <w:right w:val="single" w:sz="12" w:space="0" w:color="auto"/>
            </w:tcBorders>
          </w:tcPr>
          <w:p w14:paraId="63FEA5B5"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Resource Type</w:t>
            </w:r>
          </w:p>
        </w:tc>
        <w:tc>
          <w:tcPr>
            <w:tcW w:w="851" w:type="dxa"/>
            <w:tcBorders>
              <w:top w:val="single" w:sz="12" w:space="0" w:color="auto"/>
              <w:left w:val="single" w:sz="12" w:space="0" w:color="auto"/>
              <w:bottom w:val="single" w:sz="12" w:space="0" w:color="auto"/>
              <w:right w:val="single" w:sz="12" w:space="0" w:color="auto"/>
            </w:tcBorders>
          </w:tcPr>
          <w:p w14:paraId="3B27FBE7"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Priority Level</w:t>
            </w:r>
          </w:p>
        </w:tc>
        <w:tc>
          <w:tcPr>
            <w:tcW w:w="1276" w:type="dxa"/>
            <w:tcBorders>
              <w:top w:val="single" w:sz="12" w:space="0" w:color="auto"/>
              <w:left w:val="single" w:sz="12" w:space="0" w:color="auto"/>
              <w:bottom w:val="single" w:sz="12" w:space="0" w:color="auto"/>
              <w:right w:val="single" w:sz="12" w:space="0" w:color="auto"/>
            </w:tcBorders>
          </w:tcPr>
          <w:p w14:paraId="07F79D05"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414F82F6"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Packet Error Loss</w:t>
            </w:r>
          </w:p>
          <w:p w14:paraId="225FEF69"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Rate (NOTE B2)</w:t>
            </w:r>
          </w:p>
        </w:tc>
        <w:tc>
          <w:tcPr>
            <w:tcW w:w="1276" w:type="dxa"/>
            <w:tcBorders>
              <w:top w:val="single" w:sz="12" w:space="0" w:color="auto"/>
              <w:left w:val="single" w:sz="12" w:space="0" w:color="auto"/>
              <w:bottom w:val="single" w:sz="12" w:space="0" w:color="auto"/>
              <w:right w:val="single" w:sz="12" w:space="0" w:color="auto"/>
            </w:tcBorders>
          </w:tcPr>
          <w:p w14:paraId="55705307"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Maximum Data Burst Volume</w:t>
            </w:r>
          </w:p>
          <w:p w14:paraId="512E231C"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(NOTE B1)</w:t>
            </w:r>
          </w:p>
        </w:tc>
        <w:tc>
          <w:tcPr>
            <w:tcW w:w="1276" w:type="dxa"/>
            <w:tcBorders>
              <w:top w:val="single" w:sz="12" w:space="0" w:color="auto"/>
              <w:left w:val="single" w:sz="12" w:space="0" w:color="auto"/>
              <w:bottom w:val="single" w:sz="12" w:space="0" w:color="auto"/>
              <w:right w:val="single" w:sz="12" w:space="0" w:color="auto"/>
            </w:tcBorders>
          </w:tcPr>
          <w:p w14:paraId="7205D4C4"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64C05D1C"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Example Services</w:t>
            </w:r>
          </w:p>
        </w:tc>
      </w:tr>
      <w:tr w:rsidR="0072729A" w14:paraId="2EF84217" w14:textId="77777777">
        <w:tc>
          <w:tcPr>
            <w:tcW w:w="1210" w:type="dxa"/>
            <w:tcBorders>
              <w:top w:val="single" w:sz="12" w:space="0" w:color="auto"/>
              <w:left w:val="single" w:sz="12" w:space="0" w:color="auto"/>
              <w:bottom w:val="single" w:sz="12" w:space="0" w:color="auto"/>
              <w:right w:val="single" w:sz="12" w:space="0" w:color="auto"/>
            </w:tcBorders>
          </w:tcPr>
          <w:p w14:paraId="7DC68295"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82</w:t>
            </w:r>
          </w:p>
          <w:p w14:paraId="438C857D"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(NOTE B6)</w:t>
            </w:r>
          </w:p>
        </w:tc>
        <w:tc>
          <w:tcPr>
            <w:tcW w:w="1166" w:type="dxa"/>
            <w:tcBorders>
              <w:top w:val="single" w:sz="12" w:space="0" w:color="auto"/>
              <w:left w:val="single" w:sz="12" w:space="0" w:color="auto"/>
              <w:bottom w:val="nil"/>
              <w:right w:val="single" w:sz="12" w:space="0" w:color="auto"/>
            </w:tcBorders>
          </w:tcPr>
          <w:p w14:paraId="00E9F3E4"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2A3E1F63"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GBR</w:t>
            </w:r>
          </w:p>
        </w:tc>
        <w:tc>
          <w:tcPr>
            <w:tcW w:w="851" w:type="dxa"/>
            <w:tcBorders>
              <w:top w:val="single" w:sz="12" w:space="0" w:color="auto"/>
              <w:left w:val="single" w:sz="12" w:space="0" w:color="auto"/>
              <w:bottom w:val="single" w:sz="12" w:space="0" w:color="auto"/>
              <w:right w:val="single" w:sz="12" w:space="0" w:color="auto"/>
            </w:tcBorders>
          </w:tcPr>
          <w:p w14:paraId="2C46DD3A"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35A1CB42"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1.9</w:t>
            </w:r>
          </w:p>
        </w:tc>
        <w:tc>
          <w:tcPr>
            <w:tcW w:w="1276" w:type="dxa"/>
            <w:tcBorders>
              <w:top w:val="single" w:sz="12" w:space="0" w:color="auto"/>
              <w:left w:val="single" w:sz="12" w:space="0" w:color="auto"/>
              <w:bottom w:val="single" w:sz="12" w:space="0" w:color="auto"/>
              <w:right w:val="single" w:sz="12" w:space="0" w:color="auto"/>
            </w:tcBorders>
          </w:tcPr>
          <w:p w14:paraId="1AFF6242"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 xml:space="preserve">10 </w:t>
            </w:r>
            <w:proofErr w:type="spellStart"/>
            <w:r>
              <w:rPr>
                <w:rFonts w:ascii="Arial" w:eastAsia="Times New Roman" w:hAnsi="Arial"/>
                <w:sz w:val="18"/>
                <w:lang w:eastAsia="ja-JP"/>
              </w:rPr>
              <w:t>ms</w:t>
            </w:r>
            <w:proofErr w:type="spellEnd"/>
          </w:p>
          <w:p w14:paraId="52692D7B"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2802A7AB"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(NOTE B4)</w:t>
            </w:r>
          </w:p>
        </w:tc>
        <w:tc>
          <w:tcPr>
            <w:tcW w:w="1275" w:type="dxa"/>
            <w:tcBorders>
              <w:top w:val="single" w:sz="12" w:space="0" w:color="auto"/>
              <w:left w:val="single" w:sz="12" w:space="0" w:color="auto"/>
              <w:bottom w:val="single" w:sz="12" w:space="0" w:color="auto"/>
              <w:right w:val="single" w:sz="12" w:space="0" w:color="auto"/>
            </w:tcBorders>
          </w:tcPr>
          <w:p w14:paraId="08E718C0"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w:t>
            </w:r>
            <w:r>
              <w:rPr>
                <w:rFonts w:ascii="Arial" w:eastAsia="Times New Roman" w:hAnsi="Arial"/>
                <w:sz w:val="22"/>
                <w:vertAlign w:val="superscript"/>
                <w:lang w:eastAsia="ja-JP"/>
              </w:rPr>
              <w:t>-4</w:t>
            </w:r>
          </w:p>
          <w:p w14:paraId="24AD381F"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244EC3D9"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(NOTE B3)</w:t>
            </w:r>
          </w:p>
        </w:tc>
        <w:tc>
          <w:tcPr>
            <w:tcW w:w="1276" w:type="dxa"/>
            <w:tcBorders>
              <w:top w:val="single" w:sz="12" w:space="0" w:color="auto"/>
              <w:left w:val="single" w:sz="12" w:space="0" w:color="auto"/>
              <w:bottom w:val="single" w:sz="12" w:space="0" w:color="auto"/>
              <w:right w:val="single" w:sz="12" w:space="0" w:color="auto"/>
            </w:tcBorders>
          </w:tcPr>
          <w:p w14:paraId="7CBC135A"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563F5463"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255 bytes</w:t>
            </w:r>
          </w:p>
        </w:tc>
        <w:tc>
          <w:tcPr>
            <w:tcW w:w="1276" w:type="dxa"/>
            <w:tcBorders>
              <w:top w:val="single" w:sz="12" w:space="0" w:color="auto"/>
              <w:left w:val="single" w:sz="12" w:space="0" w:color="auto"/>
              <w:bottom w:val="single" w:sz="12" w:space="0" w:color="auto"/>
              <w:right w:val="single" w:sz="12" w:space="0" w:color="auto"/>
            </w:tcBorders>
          </w:tcPr>
          <w:p w14:paraId="56953AFF"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36052B18"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 xml:space="preserve">2000 </w:t>
            </w:r>
            <w:proofErr w:type="spellStart"/>
            <w:r>
              <w:rPr>
                <w:rFonts w:ascii="Arial" w:eastAsia="Times New Roman" w:hAnsi="Arial"/>
                <w:sz w:val="18"/>
                <w:lang w:eastAsia="ja-JP"/>
              </w:rP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7F53051E"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Discrete Automation (TS 22.278 [38], clause 8 bullet g, and TS 22.261 [51], table 7.2.2-1, "small packets")</w:t>
            </w:r>
          </w:p>
        </w:tc>
      </w:tr>
      <w:tr w:rsidR="0072729A" w14:paraId="340CA12D" w14:textId="77777777">
        <w:tc>
          <w:tcPr>
            <w:tcW w:w="1210" w:type="dxa"/>
            <w:tcBorders>
              <w:top w:val="single" w:sz="12" w:space="0" w:color="auto"/>
              <w:left w:val="single" w:sz="12" w:space="0" w:color="auto"/>
              <w:bottom w:val="single" w:sz="12" w:space="0" w:color="auto"/>
              <w:right w:val="single" w:sz="12" w:space="0" w:color="auto"/>
            </w:tcBorders>
          </w:tcPr>
          <w:p w14:paraId="050C3F4E"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83</w:t>
            </w:r>
          </w:p>
          <w:p w14:paraId="41E549BC"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(NOTE B6)</w:t>
            </w:r>
          </w:p>
        </w:tc>
        <w:tc>
          <w:tcPr>
            <w:tcW w:w="1166" w:type="dxa"/>
            <w:tcBorders>
              <w:top w:val="nil"/>
              <w:left w:val="single" w:sz="12" w:space="0" w:color="auto"/>
              <w:bottom w:val="nil"/>
              <w:right w:val="single" w:sz="12" w:space="0" w:color="auto"/>
            </w:tcBorders>
          </w:tcPr>
          <w:p w14:paraId="144A8632"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51" w:type="dxa"/>
            <w:tcBorders>
              <w:top w:val="single" w:sz="12" w:space="0" w:color="auto"/>
              <w:left w:val="single" w:sz="12" w:space="0" w:color="auto"/>
              <w:bottom w:val="single" w:sz="12" w:space="0" w:color="auto"/>
              <w:right w:val="single" w:sz="12" w:space="0" w:color="auto"/>
            </w:tcBorders>
          </w:tcPr>
          <w:p w14:paraId="0A0AD7ED"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5D0A5592"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2.2</w:t>
            </w:r>
          </w:p>
        </w:tc>
        <w:tc>
          <w:tcPr>
            <w:tcW w:w="1276" w:type="dxa"/>
            <w:tcBorders>
              <w:top w:val="single" w:sz="12" w:space="0" w:color="auto"/>
              <w:left w:val="single" w:sz="12" w:space="0" w:color="auto"/>
              <w:bottom w:val="single" w:sz="12" w:space="0" w:color="auto"/>
              <w:right w:val="single" w:sz="12" w:space="0" w:color="auto"/>
            </w:tcBorders>
          </w:tcPr>
          <w:p w14:paraId="70819DE6"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 xml:space="preserve">10 </w:t>
            </w:r>
            <w:proofErr w:type="spellStart"/>
            <w:r>
              <w:rPr>
                <w:rFonts w:ascii="Arial" w:eastAsia="Times New Roman" w:hAnsi="Arial"/>
                <w:sz w:val="18"/>
                <w:lang w:eastAsia="ja-JP"/>
              </w:rPr>
              <w:t>ms</w:t>
            </w:r>
            <w:proofErr w:type="spellEnd"/>
          </w:p>
          <w:p w14:paraId="379374EB"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2EF938A8"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(NOTE B4)</w:t>
            </w:r>
          </w:p>
        </w:tc>
        <w:tc>
          <w:tcPr>
            <w:tcW w:w="1275" w:type="dxa"/>
            <w:tcBorders>
              <w:top w:val="single" w:sz="12" w:space="0" w:color="auto"/>
              <w:left w:val="single" w:sz="12" w:space="0" w:color="auto"/>
              <w:bottom w:val="single" w:sz="12" w:space="0" w:color="auto"/>
              <w:right w:val="single" w:sz="12" w:space="0" w:color="auto"/>
            </w:tcBorders>
          </w:tcPr>
          <w:p w14:paraId="29FF6457"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w:t>
            </w:r>
            <w:r>
              <w:rPr>
                <w:rFonts w:ascii="Arial" w:eastAsia="Times New Roman" w:hAnsi="Arial"/>
                <w:sz w:val="22"/>
                <w:vertAlign w:val="superscript"/>
                <w:lang w:eastAsia="ja-JP"/>
              </w:rPr>
              <w:t>-4</w:t>
            </w:r>
          </w:p>
          <w:p w14:paraId="45B9393E"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6DD5DEFB"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(NOTE B3)</w:t>
            </w:r>
          </w:p>
        </w:tc>
        <w:tc>
          <w:tcPr>
            <w:tcW w:w="1276" w:type="dxa"/>
            <w:tcBorders>
              <w:top w:val="single" w:sz="12" w:space="0" w:color="auto"/>
              <w:left w:val="single" w:sz="12" w:space="0" w:color="auto"/>
              <w:bottom w:val="single" w:sz="12" w:space="0" w:color="auto"/>
              <w:right w:val="single" w:sz="12" w:space="0" w:color="auto"/>
            </w:tcBorders>
          </w:tcPr>
          <w:p w14:paraId="40D82CC2"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1354 bytes</w:t>
            </w:r>
          </w:p>
          <w:p w14:paraId="4039E5C5"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08308180"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(NOTE B5)</w:t>
            </w:r>
          </w:p>
        </w:tc>
        <w:tc>
          <w:tcPr>
            <w:tcW w:w="1276" w:type="dxa"/>
            <w:tcBorders>
              <w:top w:val="single" w:sz="12" w:space="0" w:color="auto"/>
              <w:left w:val="single" w:sz="12" w:space="0" w:color="auto"/>
              <w:bottom w:val="single" w:sz="12" w:space="0" w:color="auto"/>
              <w:right w:val="single" w:sz="12" w:space="0" w:color="auto"/>
            </w:tcBorders>
          </w:tcPr>
          <w:p w14:paraId="47E4B130"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2B6E664A"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 xml:space="preserve">2000 </w:t>
            </w:r>
            <w:proofErr w:type="spellStart"/>
            <w:r>
              <w:rPr>
                <w:rFonts w:ascii="Arial" w:eastAsia="Times New Roman" w:hAnsi="Arial"/>
                <w:sz w:val="18"/>
                <w:lang w:eastAsia="ja-JP"/>
              </w:rP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4556F548"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Discrete Automation (TS 22.278 [38], clause 8 bullet g, and TS 22.261 [51], table 7.2.2-1, "big packets")</w:t>
            </w:r>
          </w:p>
        </w:tc>
      </w:tr>
      <w:tr w:rsidR="0072729A" w14:paraId="23A531CA" w14:textId="77777777">
        <w:tc>
          <w:tcPr>
            <w:tcW w:w="1210" w:type="dxa"/>
            <w:tcBorders>
              <w:top w:val="single" w:sz="12" w:space="0" w:color="auto"/>
              <w:left w:val="single" w:sz="12" w:space="0" w:color="auto"/>
              <w:bottom w:val="single" w:sz="12" w:space="0" w:color="auto"/>
              <w:right w:val="single" w:sz="12" w:space="0" w:color="auto"/>
            </w:tcBorders>
          </w:tcPr>
          <w:p w14:paraId="639002E7"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84</w:t>
            </w:r>
          </w:p>
          <w:p w14:paraId="26CC43AB"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(NOTE B6)</w:t>
            </w:r>
          </w:p>
        </w:tc>
        <w:tc>
          <w:tcPr>
            <w:tcW w:w="1166" w:type="dxa"/>
            <w:tcBorders>
              <w:top w:val="nil"/>
              <w:left w:val="single" w:sz="12" w:space="0" w:color="auto"/>
              <w:bottom w:val="nil"/>
              <w:right w:val="single" w:sz="12" w:space="0" w:color="auto"/>
            </w:tcBorders>
          </w:tcPr>
          <w:p w14:paraId="054CB23E"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51" w:type="dxa"/>
            <w:tcBorders>
              <w:top w:val="single" w:sz="12" w:space="0" w:color="auto"/>
              <w:left w:val="single" w:sz="12" w:space="0" w:color="auto"/>
              <w:bottom w:val="single" w:sz="12" w:space="0" w:color="auto"/>
              <w:right w:val="single" w:sz="12" w:space="0" w:color="auto"/>
            </w:tcBorders>
          </w:tcPr>
          <w:p w14:paraId="6A5EB40F"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4E2EA4DA"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2.4</w:t>
            </w:r>
          </w:p>
        </w:tc>
        <w:tc>
          <w:tcPr>
            <w:tcW w:w="1276" w:type="dxa"/>
            <w:tcBorders>
              <w:top w:val="single" w:sz="12" w:space="0" w:color="auto"/>
              <w:left w:val="single" w:sz="12" w:space="0" w:color="auto"/>
              <w:bottom w:val="single" w:sz="12" w:space="0" w:color="auto"/>
              <w:right w:val="single" w:sz="12" w:space="0" w:color="auto"/>
            </w:tcBorders>
          </w:tcPr>
          <w:p w14:paraId="6E770D45"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 xml:space="preserve">30 </w:t>
            </w:r>
            <w:proofErr w:type="spellStart"/>
            <w:r>
              <w:rPr>
                <w:rFonts w:ascii="Arial" w:eastAsia="Times New Roman" w:hAnsi="Arial"/>
                <w:sz w:val="18"/>
                <w:lang w:eastAsia="ja-JP"/>
              </w:rPr>
              <w:t>ms</w:t>
            </w:r>
            <w:proofErr w:type="spellEnd"/>
          </w:p>
          <w:p w14:paraId="6844F43E"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385AE92F"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(NOTE B7)</w:t>
            </w:r>
          </w:p>
        </w:tc>
        <w:tc>
          <w:tcPr>
            <w:tcW w:w="1275" w:type="dxa"/>
            <w:tcBorders>
              <w:top w:val="single" w:sz="12" w:space="0" w:color="auto"/>
              <w:left w:val="single" w:sz="12" w:space="0" w:color="auto"/>
              <w:bottom w:val="single" w:sz="12" w:space="0" w:color="auto"/>
              <w:right w:val="single" w:sz="12" w:space="0" w:color="auto"/>
            </w:tcBorders>
          </w:tcPr>
          <w:p w14:paraId="12B070D1"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w:t>
            </w:r>
            <w:r>
              <w:rPr>
                <w:rFonts w:ascii="Arial" w:eastAsia="Times New Roman" w:hAnsi="Arial"/>
                <w:sz w:val="22"/>
                <w:vertAlign w:val="superscript"/>
                <w:lang w:eastAsia="ja-JP"/>
              </w:rPr>
              <w:t>-5</w:t>
            </w:r>
          </w:p>
          <w:p w14:paraId="15E4B302"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01B4063B"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(NOTE B3)</w:t>
            </w:r>
          </w:p>
        </w:tc>
        <w:tc>
          <w:tcPr>
            <w:tcW w:w="1276" w:type="dxa"/>
            <w:tcBorders>
              <w:top w:val="single" w:sz="12" w:space="0" w:color="auto"/>
              <w:left w:val="single" w:sz="12" w:space="0" w:color="auto"/>
              <w:bottom w:val="single" w:sz="12" w:space="0" w:color="auto"/>
              <w:right w:val="single" w:sz="12" w:space="0" w:color="auto"/>
            </w:tcBorders>
          </w:tcPr>
          <w:p w14:paraId="725FC93E"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1354 bytes</w:t>
            </w:r>
          </w:p>
          <w:p w14:paraId="5FB83820"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394E040F"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(NOTE B5)</w:t>
            </w:r>
          </w:p>
        </w:tc>
        <w:tc>
          <w:tcPr>
            <w:tcW w:w="1276" w:type="dxa"/>
            <w:tcBorders>
              <w:top w:val="single" w:sz="12" w:space="0" w:color="auto"/>
              <w:left w:val="single" w:sz="12" w:space="0" w:color="auto"/>
              <w:bottom w:val="single" w:sz="12" w:space="0" w:color="auto"/>
              <w:right w:val="single" w:sz="12" w:space="0" w:color="auto"/>
            </w:tcBorders>
          </w:tcPr>
          <w:p w14:paraId="00FE8487"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3F2ED0B0"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 xml:space="preserve">2000 </w:t>
            </w:r>
            <w:proofErr w:type="spellStart"/>
            <w:r>
              <w:rPr>
                <w:rFonts w:ascii="Arial" w:eastAsia="Times New Roman" w:hAnsi="Arial"/>
                <w:sz w:val="18"/>
                <w:lang w:eastAsia="ja-JP"/>
              </w:rP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0208B8C6"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Intelligent Transport Systems (TS 22.278 [38], clause 8, bullet h, and TS 22.261 [51], table 7.2.2).</w:t>
            </w:r>
          </w:p>
        </w:tc>
      </w:tr>
      <w:tr w:rsidR="0072729A" w14:paraId="7F71ECE0" w14:textId="77777777">
        <w:tc>
          <w:tcPr>
            <w:tcW w:w="1210" w:type="dxa"/>
            <w:tcBorders>
              <w:top w:val="single" w:sz="12" w:space="0" w:color="auto"/>
              <w:left w:val="single" w:sz="12" w:space="0" w:color="auto"/>
              <w:bottom w:val="single" w:sz="12" w:space="0" w:color="auto"/>
              <w:right w:val="single" w:sz="12" w:space="0" w:color="auto"/>
            </w:tcBorders>
          </w:tcPr>
          <w:p w14:paraId="1373CC28"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85</w:t>
            </w:r>
          </w:p>
          <w:p w14:paraId="5C6BE6BB"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(NOTE B6)</w:t>
            </w:r>
          </w:p>
        </w:tc>
        <w:tc>
          <w:tcPr>
            <w:tcW w:w="1166" w:type="dxa"/>
            <w:tcBorders>
              <w:top w:val="nil"/>
              <w:left w:val="single" w:sz="12" w:space="0" w:color="auto"/>
              <w:bottom w:val="nil"/>
              <w:right w:val="single" w:sz="12" w:space="0" w:color="auto"/>
            </w:tcBorders>
          </w:tcPr>
          <w:p w14:paraId="327F89B9"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51" w:type="dxa"/>
            <w:tcBorders>
              <w:top w:val="single" w:sz="12" w:space="0" w:color="auto"/>
              <w:left w:val="single" w:sz="12" w:space="0" w:color="auto"/>
              <w:bottom w:val="single" w:sz="12" w:space="0" w:color="auto"/>
              <w:right w:val="single" w:sz="12" w:space="0" w:color="auto"/>
            </w:tcBorders>
          </w:tcPr>
          <w:p w14:paraId="61D3465C"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013F348E"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2.1</w:t>
            </w:r>
          </w:p>
        </w:tc>
        <w:tc>
          <w:tcPr>
            <w:tcW w:w="1276" w:type="dxa"/>
            <w:tcBorders>
              <w:top w:val="single" w:sz="12" w:space="0" w:color="auto"/>
              <w:left w:val="single" w:sz="12" w:space="0" w:color="auto"/>
              <w:bottom w:val="single" w:sz="12" w:space="0" w:color="auto"/>
              <w:right w:val="single" w:sz="12" w:space="0" w:color="auto"/>
            </w:tcBorders>
          </w:tcPr>
          <w:p w14:paraId="70CFEC19"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 xml:space="preserve">5 </w:t>
            </w:r>
            <w:proofErr w:type="spellStart"/>
            <w:r>
              <w:rPr>
                <w:rFonts w:ascii="Arial" w:eastAsia="Times New Roman" w:hAnsi="Arial"/>
                <w:sz w:val="18"/>
                <w:lang w:eastAsia="ja-JP"/>
              </w:rPr>
              <w:t>ms</w:t>
            </w:r>
            <w:proofErr w:type="spellEnd"/>
          </w:p>
          <w:p w14:paraId="73A163FB"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118584F4"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(NOTE B8)</w:t>
            </w:r>
          </w:p>
        </w:tc>
        <w:tc>
          <w:tcPr>
            <w:tcW w:w="1275" w:type="dxa"/>
            <w:tcBorders>
              <w:top w:val="single" w:sz="12" w:space="0" w:color="auto"/>
              <w:left w:val="single" w:sz="12" w:space="0" w:color="auto"/>
              <w:bottom w:val="single" w:sz="12" w:space="0" w:color="auto"/>
              <w:right w:val="single" w:sz="12" w:space="0" w:color="auto"/>
            </w:tcBorders>
          </w:tcPr>
          <w:p w14:paraId="4A4A465A"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10</w:t>
            </w:r>
            <w:r>
              <w:rPr>
                <w:rFonts w:ascii="Arial" w:eastAsia="Times New Roman" w:hAnsi="Arial"/>
                <w:sz w:val="22"/>
                <w:vertAlign w:val="superscript"/>
                <w:lang w:eastAsia="ja-JP"/>
              </w:rPr>
              <w:t>-5</w:t>
            </w:r>
          </w:p>
          <w:p w14:paraId="1E79D000"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422D59A8"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(NOTE B3)</w:t>
            </w:r>
          </w:p>
        </w:tc>
        <w:tc>
          <w:tcPr>
            <w:tcW w:w="1276" w:type="dxa"/>
            <w:tcBorders>
              <w:top w:val="single" w:sz="12" w:space="0" w:color="auto"/>
              <w:left w:val="single" w:sz="12" w:space="0" w:color="auto"/>
              <w:bottom w:val="single" w:sz="12" w:space="0" w:color="auto"/>
              <w:right w:val="single" w:sz="12" w:space="0" w:color="auto"/>
            </w:tcBorders>
          </w:tcPr>
          <w:p w14:paraId="60D54AB6"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71A0094C"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255 bytes</w:t>
            </w:r>
          </w:p>
        </w:tc>
        <w:tc>
          <w:tcPr>
            <w:tcW w:w="1276" w:type="dxa"/>
            <w:tcBorders>
              <w:top w:val="single" w:sz="12" w:space="0" w:color="auto"/>
              <w:left w:val="single" w:sz="12" w:space="0" w:color="auto"/>
              <w:bottom w:val="single" w:sz="12" w:space="0" w:color="auto"/>
              <w:right w:val="single" w:sz="12" w:space="0" w:color="auto"/>
            </w:tcBorders>
          </w:tcPr>
          <w:p w14:paraId="23919901" w14:textId="77777777" w:rsidR="0072729A" w:rsidRDefault="0072729A">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23A78086" w14:textId="77777777" w:rsidR="0072729A" w:rsidRDefault="00026E12">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 xml:space="preserve">2000 </w:t>
            </w:r>
            <w:proofErr w:type="spellStart"/>
            <w:r>
              <w:rPr>
                <w:rFonts w:ascii="Arial" w:eastAsia="Times New Roman" w:hAnsi="Arial"/>
                <w:sz w:val="18"/>
                <w:lang w:eastAsia="ja-JP"/>
              </w:rP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6BFA6141" w14:textId="77777777" w:rsidR="0072729A" w:rsidRDefault="00026E12">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Electricity Distribution- high voltage (TS 22.278 [38], clause 8, bullet </w:t>
            </w:r>
            <w:proofErr w:type="spellStart"/>
            <w:r>
              <w:rPr>
                <w:rFonts w:ascii="Arial" w:eastAsia="Times New Roman" w:hAnsi="Arial"/>
                <w:sz w:val="18"/>
                <w:lang w:eastAsia="ja-JP"/>
              </w:rPr>
              <w:t>i</w:t>
            </w:r>
            <w:proofErr w:type="spellEnd"/>
            <w:r>
              <w:rPr>
                <w:rFonts w:ascii="Arial" w:eastAsia="Times New Roman" w:hAnsi="Arial"/>
                <w:sz w:val="18"/>
                <w:lang w:eastAsia="ja-JP"/>
              </w:rPr>
              <w:t>, and TS 22.261 [51], table 7.2.2 and Annex D, clause D.4.2).</w:t>
            </w:r>
          </w:p>
        </w:tc>
      </w:tr>
      <w:tr w:rsidR="0072729A" w14:paraId="5ECA9E42" w14:textId="77777777">
        <w:tc>
          <w:tcPr>
            <w:tcW w:w="10173" w:type="dxa"/>
            <w:gridSpan w:val="8"/>
            <w:tcBorders>
              <w:top w:val="single" w:sz="12" w:space="0" w:color="auto"/>
              <w:left w:val="single" w:sz="12" w:space="0" w:color="auto"/>
              <w:bottom w:val="single" w:sz="12" w:space="0" w:color="auto"/>
              <w:right w:val="single" w:sz="12" w:space="0" w:color="auto"/>
            </w:tcBorders>
          </w:tcPr>
          <w:p w14:paraId="50994DBA" w14:textId="77777777" w:rsidR="0072729A" w:rsidRDefault="00026E12">
            <w:pPr>
              <w:keepNext/>
              <w:keepLines/>
              <w:overflowPunct w:val="0"/>
              <w:autoSpaceDE w:val="0"/>
              <w:autoSpaceDN w:val="0"/>
              <w:adjustRightInd w:val="0"/>
              <w:spacing w:after="0"/>
              <w:ind w:left="1134" w:hanging="1134"/>
              <w:textAlignment w:val="baseline"/>
              <w:rPr>
                <w:rFonts w:ascii="Arial" w:eastAsia="Times New Roman" w:hAnsi="Arial"/>
                <w:sz w:val="18"/>
                <w:lang w:eastAsia="ja-JP"/>
              </w:rPr>
            </w:pPr>
            <w:r>
              <w:rPr>
                <w:rFonts w:ascii="Arial" w:eastAsia="Times New Roman" w:hAnsi="Arial"/>
                <w:sz w:val="18"/>
                <w:lang w:eastAsia="ja-JP"/>
              </w:rPr>
              <w:t>NOTE B1:</w:t>
            </w:r>
            <w:r>
              <w:rPr>
                <w:rFonts w:ascii="Arial" w:eastAsia="Times New Roman" w:hAnsi="Arial"/>
                <w:sz w:val="18"/>
                <w:lang w:eastAsia="ja-JP"/>
              </w:rPr>
              <w:tab/>
              <w:t>The PDB applies to bursts that are not greater than Maximum Data Burst Volume.</w:t>
            </w:r>
          </w:p>
          <w:p w14:paraId="2447B841" w14:textId="77777777" w:rsidR="0072729A" w:rsidRDefault="00026E12">
            <w:pPr>
              <w:keepNext/>
              <w:keepLines/>
              <w:overflowPunct w:val="0"/>
              <w:autoSpaceDE w:val="0"/>
              <w:autoSpaceDN w:val="0"/>
              <w:adjustRightInd w:val="0"/>
              <w:spacing w:after="0"/>
              <w:ind w:left="1134" w:hanging="1134"/>
              <w:textAlignment w:val="baseline"/>
              <w:rPr>
                <w:rFonts w:ascii="Arial" w:eastAsia="Times New Roman" w:hAnsi="Arial"/>
                <w:sz w:val="18"/>
                <w:lang w:eastAsia="ja-JP"/>
              </w:rPr>
            </w:pPr>
            <w:r>
              <w:rPr>
                <w:rFonts w:ascii="Arial" w:eastAsia="Times New Roman" w:hAnsi="Arial"/>
                <w:sz w:val="18"/>
                <w:lang w:eastAsia="ja-JP"/>
              </w:rPr>
              <w:t>NOTE B2:</w:t>
            </w:r>
            <w:r>
              <w:rPr>
                <w:rFonts w:ascii="Arial" w:eastAsia="Times New Roman" w:hAnsi="Arial"/>
                <w:sz w:val="18"/>
                <w:lang w:eastAsia="ja-JP"/>
              </w:rPr>
              <w:tab/>
              <w:t xml:space="preserve">This Packet Error Loss Rate includes packets that are not successfully delivered over the access network plus those packets that comply with the Maximum Data Burst Volume and GBR </w:t>
            </w:r>
            <w:proofErr w:type="gramStart"/>
            <w:r>
              <w:rPr>
                <w:rFonts w:ascii="Arial" w:eastAsia="Times New Roman" w:hAnsi="Arial"/>
                <w:sz w:val="18"/>
                <w:lang w:eastAsia="ja-JP"/>
              </w:rPr>
              <w:t>requirements</w:t>
            </w:r>
            <w:proofErr w:type="gramEnd"/>
            <w:r>
              <w:rPr>
                <w:rFonts w:ascii="Arial" w:eastAsia="Times New Roman" w:hAnsi="Arial"/>
                <w:sz w:val="18"/>
                <w:lang w:eastAsia="ja-JP"/>
              </w:rPr>
              <w:t xml:space="preserve"> but which are not delivered within the Packet Delay Budget.</w:t>
            </w:r>
          </w:p>
          <w:p w14:paraId="6E746DBA" w14:textId="77777777" w:rsidR="0072729A" w:rsidRDefault="00026E12">
            <w:pPr>
              <w:keepNext/>
              <w:keepLines/>
              <w:overflowPunct w:val="0"/>
              <w:autoSpaceDE w:val="0"/>
              <w:autoSpaceDN w:val="0"/>
              <w:adjustRightInd w:val="0"/>
              <w:spacing w:after="0"/>
              <w:ind w:left="1134" w:hanging="1134"/>
              <w:textAlignment w:val="baseline"/>
              <w:rPr>
                <w:rFonts w:ascii="Arial" w:eastAsia="Times New Roman" w:hAnsi="Arial"/>
                <w:sz w:val="18"/>
                <w:lang w:eastAsia="ja-JP"/>
              </w:rPr>
            </w:pPr>
            <w:r>
              <w:rPr>
                <w:rFonts w:ascii="Arial" w:eastAsia="Times New Roman" w:hAnsi="Arial"/>
                <w:sz w:val="18"/>
                <w:lang w:eastAsia="ja-JP"/>
              </w:rPr>
              <w:t>NOTE B3:</w:t>
            </w:r>
            <w:r>
              <w:rPr>
                <w:rFonts w:ascii="Arial" w:eastAsia="Times New Roman" w:hAnsi="Arial"/>
                <w:sz w:val="18"/>
                <w:lang w:eastAsia="ja-JP"/>
              </w:rPr>
              <w:tab/>
              <w:t>Data rates above the GBR, or, bursts larger than the Maximum Data Burst Volume, are treated as best effort, and, in order to serve other packets and meet the PELR, this can lead to them being discarded.</w:t>
            </w:r>
          </w:p>
          <w:p w14:paraId="03A269CA" w14:textId="77777777" w:rsidR="0072729A" w:rsidRDefault="00026E12">
            <w:pPr>
              <w:keepNext/>
              <w:keepLines/>
              <w:overflowPunct w:val="0"/>
              <w:autoSpaceDE w:val="0"/>
              <w:autoSpaceDN w:val="0"/>
              <w:adjustRightInd w:val="0"/>
              <w:spacing w:after="0"/>
              <w:ind w:left="1134" w:hanging="1134"/>
              <w:textAlignment w:val="baseline"/>
              <w:rPr>
                <w:rFonts w:ascii="Arial" w:eastAsia="Times New Roman" w:hAnsi="Arial"/>
                <w:sz w:val="18"/>
                <w:lang w:eastAsia="ja-JP"/>
              </w:rPr>
            </w:pPr>
            <w:r>
              <w:rPr>
                <w:rFonts w:ascii="Arial" w:eastAsia="Times New Roman" w:hAnsi="Arial"/>
                <w:sz w:val="18"/>
                <w:lang w:eastAsia="ja-JP"/>
              </w:rPr>
              <w:t>NOTE B4:</w:t>
            </w:r>
            <w:r>
              <w:rPr>
                <w:rFonts w:ascii="Arial" w:eastAsia="Times New Roman" w:hAnsi="Arial"/>
                <w:sz w:val="18"/>
                <w:lang w:eastAsia="ja-JP"/>
              </w:rPr>
              <w:tab/>
              <w:t xml:space="preserve">A delay of 1 </w:t>
            </w:r>
            <w:proofErr w:type="spellStart"/>
            <w:r>
              <w:rPr>
                <w:rFonts w:ascii="Arial" w:eastAsia="Times New Roman" w:hAnsi="Arial"/>
                <w:sz w:val="18"/>
                <w:lang w:eastAsia="ja-JP"/>
              </w:rPr>
              <w:t>ms</w:t>
            </w:r>
            <w:proofErr w:type="spellEnd"/>
            <w:r>
              <w:rPr>
                <w:rFonts w:ascii="Arial" w:eastAsia="Times New Roman" w:hAnsi="Arial"/>
                <w:sz w:val="18"/>
                <w:lang w:eastAsia="ja-JP"/>
              </w:rPr>
              <w:t xml:space="preserve"> for the delay between a PCEF and a radio base station should be subtracted from a given PDB to derive the packet delay budget that applies to the radio interface.</w:t>
            </w:r>
          </w:p>
          <w:p w14:paraId="08C12F8C" w14:textId="77777777" w:rsidR="0072729A" w:rsidRDefault="00026E12">
            <w:pPr>
              <w:keepNext/>
              <w:keepLines/>
              <w:overflowPunct w:val="0"/>
              <w:autoSpaceDE w:val="0"/>
              <w:autoSpaceDN w:val="0"/>
              <w:adjustRightInd w:val="0"/>
              <w:spacing w:after="0"/>
              <w:ind w:left="1134" w:hanging="1134"/>
              <w:textAlignment w:val="baseline"/>
              <w:rPr>
                <w:rFonts w:ascii="Arial" w:eastAsia="Times New Roman" w:hAnsi="Arial"/>
                <w:sz w:val="18"/>
                <w:lang w:eastAsia="ja-JP"/>
              </w:rPr>
            </w:pPr>
            <w:r>
              <w:rPr>
                <w:rFonts w:ascii="Arial" w:eastAsia="Times New Roman" w:hAnsi="Arial"/>
                <w:sz w:val="18"/>
                <w:lang w:eastAsia="ja-JP"/>
              </w:rPr>
              <w:t>NOTE B5:</w:t>
            </w:r>
            <w:r>
              <w:rPr>
                <w:rFonts w:ascii="Arial" w:eastAsia="Times New Roman" w:hAnsi="Arial"/>
                <w:sz w:val="18"/>
                <w:lang w:eastAsia="ja-JP"/>
              </w:rPr>
              <w:tab/>
              <w:t>This Maximum Data Burst Volume value is set to 1354 bytes to avoid IP fragmentation on an IPv6 based, IPSec protected GTP tunnel to the eNB (the value is calculated as in Annex C of TS 23.060 [12] and further reduced by 4 bytes to allow for the usage of a GTP-U extension header).</w:t>
            </w:r>
          </w:p>
          <w:p w14:paraId="7649B412" w14:textId="77777777" w:rsidR="0072729A" w:rsidRDefault="00026E12">
            <w:pPr>
              <w:keepNext/>
              <w:keepLines/>
              <w:overflowPunct w:val="0"/>
              <w:autoSpaceDE w:val="0"/>
              <w:autoSpaceDN w:val="0"/>
              <w:adjustRightInd w:val="0"/>
              <w:spacing w:after="0"/>
              <w:ind w:left="1134" w:hanging="1134"/>
              <w:textAlignment w:val="baseline"/>
              <w:rPr>
                <w:rFonts w:ascii="Arial" w:eastAsia="Times New Roman" w:hAnsi="Arial"/>
                <w:sz w:val="18"/>
                <w:lang w:eastAsia="ja-JP"/>
              </w:rPr>
            </w:pPr>
            <w:r>
              <w:rPr>
                <w:rFonts w:ascii="Arial" w:eastAsia="Times New Roman" w:hAnsi="Arial"/>
                <w:sz w:val="18"/>
                <w:lang w:eastAsia="ja-JP"/>
              </w:rPr>
              <w:t>NOTE B6:</w:t>
            </w:r>
            <w:r>
              <w:rPr>
                <w:rFonts w:ascii="Arial" w:eastAsia="Times New Roman" w:hAnsi="Arial"/>
                <w:sz w:val="18"/>
                <w:lang w:eastAsia="ja-JP"/>
              </w:rPr>
              <w:tab/>
              <w:t>This QCI is typically associated with a dedicated EPS bearer.</w:t>
            </w:r>
          </w:p>
          <w:p w14:paraId="048E08CF" w14:textId="77777777" w:rsidR="0072729A" w:rsidRDefault="00026E12">
            <w:pPr>
              <w:keepNext/>
              <w:keepLines/>
              <w:overflowPunct w:val="0"/>
              <w:autoSpaceDE w:val="0"/>
              <w:autoSpaceDN w:val="0"/>
              <w:adjustRightInd w:val="0"/>
              <w:spacing w:after="0"/>
              <w:ind w:left="1134" w:hanging="1134"/>
              <w:textAlignment w:val="baseline"/>
              <w:rPr>
                <w:rFonts w:ascii="Arial" w:eastAsia="Times New Roman" w:hAnsi="Arial"/>
                <w:sz w:val="18"/>
                <w:lang w:eastAsia="ja-JP"/>
              </w:rPr>
            </w:pPr>
            <w:r>
              <w:rPr>
                <w:rFonts w:ascii="Arial" w:eastAsia="Times New Roman" w:hAnsi="Arial"/>
                <w:sz w:val="18"/>
                <w:lang w:eastAsia="ja-JP"/>
              </w:rPr>
              <w:t>NOTE B7:</w:t>
            </w:r>
            <w:r>
              <w:rPr>
                <w:rFonts w:ascii="Arial" w:eastAsia="Times New Roman" w:hAnsi="Arial"/>
                <w:sz w:val="18"/>
                <w:lang w:eastAsia="ja-JP"/>
              </w:rPr>
              <w:tab/>
              <w:t xml:space="preserve">A delay of 5 </w:t>
            </w:r>
            <w:proofErr w:type="spellStart"/>
            <w:r>
              <w:rPr>
                <w:rFonts w:ascii="Arial" w:eastAsia="Times New Roman" w:hAnsi="Arial"/>
                <w:sz w:val="18"/>
                <w:lang w:eastAsia="ja-JP"/>
              </w:rPr>
              <w:t>ms</w:t>
            </w:r>
            <w:proofErr w:type="spellEnd"/>
            <w:r>
              <w:rPr>
                <w:rFonts w:ascii="Arial" w:eastAsia="Times New Roman" w:hAnsi="Arial"/>
                <w:sz w:val="18"/>
                <w:lang w:eastAsia="ja-JP"/>
              </w:rPr>
              <w:t xml:space="preserve"> for the delay between a PCEF and a radio base station should be subtracted from a given PDB to derive the packet delay budget that applies to the radio interface.</w:t>
            </w:r>
          </w:p>
          <w:p w14:paraId="57F4A0D3" w14:textId="77777777" w:rsidR="0072729A" w:rsidRDefault="00026E12">
            <w:pPr>
              <w:keepNext/>
              <w:keepLines/>
              <w:overflowPunct w:val="0"/>
              <w:autoSpaceDE w:val="0"/>
              <w:autoSpaceDN w:val="0"/>
              <w:adjustRightInd w:val="0"/>
              <w:spacing w:after="0"/>
              <w:ind w:left="1134" w:hanging="1134"/>
              <w:textAlignment w:val="baseline"/>
              <w:rPr>
                <w:rFonts w:ascii="Arial" w:eastAsia="Times New Roman" w:hAnsi="Arial"/>
                <w:sz w:val="18"/>
                <w:lang w:eastAsia="ja-JP"/>
              </w:rPr>
            </w:pPr>
            <w:r>
              <w:rPr>
                <w:rFonts w:ascii="Arial" w:eastAsia="Times New Roman" w:hAnsi="Arial"/>
                <w:sz w:val="18"/>
                <w:lang w:eastAsia="ja-JP"/>
              </w:rPr>
              <w:t>NOTE B8:</w:t>
            </w:r>
            <w:r>
              <w:rPr>
                <w:rFonts w:ascii="Arial" w:eastAsia="Times New Roman" w:hAnsi="Arial"/>
                <w:sz w:val="18"/>
                <w:lang w:eastAsia="ja-JP"/>
              </w:rPr>
              <w:tab/>
              <w:t xml:space="preserve">A delay of 2 </w:t>
            </w:r>
            <w:proofErr w:type="spellStart"/>
            <w:r>
              <w:rPr>
                <w:rFonts w:ascii="Arial" w:eastAsia="Times New Roman" w:hAnsi="Arial"/>
                <w:sz w:val="18"/>
                <w:lang w:eastAsia="ja-JP"/>
              </w:rPr>
              <w:t>ms</w:t>
            </w:r>
            <w:proofErr w:type="spellEnd"/>
            <w:r>
              <w:rPr>
                <w:rFonts w:ascii="Arial" w:eastAsia="Times New Roman" w:hAnsi="Arial"/>
                <w:sz w:val="18"/>
                <w:lang w:eastAsia="ja-JP"/>
              </w:rPr>
              <w:t xml:space="preserve"> for the delay between a PCEF and a radio base station should be subtracted from a given PDB to derive the packet delay budget that applies to the radio interface.</w:t>
            </w:r>
          </w:p>
        </w:tc>
      </w:tr>
    </w:tbl>
    <w:p w14:paraId="1E26417D" w14:textId="77777777" w:rsidR="0072729A" w:rsidRDefault="0072729A">
      <w:pPr>
        <w:overflowPunct w:val="0"/>
        <w:autoSpaceDE w:val="0"/>
        <w:autoSpaceDN w:val="0"/>
        <w:adjustRightInd w:val="0"/>
        <w:textAlignment w:val="baseline"/>
        <w:rPr>
          <w:rFonts w:eastAsia="Times New Roman"/>
          <w:lang w:eastAsia="ja-JP"/>
        </w:rPr>
      </w:pPr>
    </w:p>
    <w:p w14:paraId="3CAB2763" w14:textId="77777777" w:rsidR="0072729A" w:rsidRDefault="0072729A"/>
    <w:sectPr w:rsidR="0072729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23EB0" w14:textId="77777777" w:rsidR="00534E00" w:rsidRDefault="00534E00" w:rsidP="004037CE">
      <w:pPr>
        <w:spacing w:after="0" w:line="240" w:lineRule="auto"/>
      </w:pPr>
      <w:r>
        <w:separator/>
      </w:r>
    </w:p>
  </w:endnote>
  <w:endnote w:type="continuationSeparator" w:id="0">
    <w:p w14:paraId="1180971E" w14:textId="77777777" w:rsidR="00534E00" w:rsidRDefault="00534E00" w:rsidP="00403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A14F0" w14:textId="77777777" w:rsidR="00534E00" w:rsidRDefault="00534E00" w:rsidP="004037CE">
      <w:pPr>
        <w:spacing w:after="0" w:line="240" w:lineRule="auto"/>
      </w:pPr>
      <w:r>
        <w:separator/>
      </w:r>
    </w:p>
  </w:footnote>
  <w:footnote w:type="continuationSeparator" w:id="0">
    <w:p w14:paraId="66BDE6C9" w14:textId="77777777" w:rsidR="00534E00" w:rsidRDefault="00534E00" w:rsidP="004037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70146DC0"/>
    <w:multiLevelType w:val="multilevel"/>
    <w:tmpl w:val="70146DC0"/>
    <w:lvl w:ilvl="0">
      <w:start w:val="1"/>
      <w:numFmt w:val="bullet"/>
      <w:pStyle w:val="Agreement"/>
      <w:lvlText w:val=""/>
      <w:lvlJc w:val="left"/>
      <w:pPr>
        <w:tabs>
          <w:tab w:val="left" w:pos="671"/>
        </w:tabs>
        <w:ind w:left="671" w:hanging="360"/>
      </w:pPr>
      <w:rPr>
        <w:rFonts w:ascii="Symbol" w:hAnsi="Symbol" w:hint="default"/>
        <w:b/>
        <w:i w:val="0"/>
        <w:color w:val="auto"/>
        <w:sz w:val="22"/>
      </w:rPr>
    </w:lvl>
    <w:lvl w:ilvl="1">
      <w:start w:val="1"/>
      <w:numFmt w:val="bullet"/>
      <w:lvlText w:val="o"/>
      <w:lvlJc w:val="left"/>
      <w:pPr>
        <w:tabs>
          <w:tab w:val="left" w:pos="492"/>
        </w:tabs>
        <w:ind w:left="492" w:hanging="360"/>
      </w:pPr>
      <w:rPr>
        <w:rFonts w:ascii="Courier New" w:hAnsi="Courier New" w:cs="Courier New" w:hint="default"/>
      </w:rPr>
    </w:lvl>
    <w:lvl w:ilvl="2">
      <w:start w:val="1"/>
      <w:numFmt w:val="bullet"/>
      <w:lvlText w:val=""/>
      <w:lvlJc w:val="left"/>
      <w:pPr>
        <w:tabs>
          <w:tab w:val="left" w:pos="1212"/>
        </w:tabs>
        <w:ind w:left="1212" w:hanging="360"/>
      </w:pPr>
      <w:rPr>
        <w:rFonts w:ascii="Wingdings" w:hAnsi="Wingdings" w:hint="default"/>
      </w:rPr>
    </w:lvl>
    <w:lvl w:ilvl="3">
      <w:start w:val="1"/>
      <w:numFmt w:val="bullet"/>
      <w:lvlText w:val=""/>
      <w:lvlJc w:val="left"/>
      <w:pPr>
        <w:tabs>
          <w:tab w:val="left" w:pos="1932"/>
        </w:tabs>
        <w:ind w:left="1932" w:hanging="360"/>
      </w:pPr>
      <w:rPr>
        <w:rFonts w:ascii="Symbol" w:hAnsi="Symbol" w:hint="default"/>
      </w:rPr>
    </w:lvl>
    <w:lvl w:ilvl="4">
      <w:start w:val="1"/>
      <w:numFmt w:val="bullet"/>
      <w:lvlText w:val="o"/>
      <w:lvlJc w:val="left"/>
      <w:pPr>
        <w:tabs>
          <w:tab w:val="left" w:pos="2652"/>
        </w:tabs>
        <w:ind w:left="2652" w:hanging="360"/>
      </w:pPr>
      <w:rPr>
        <w:rFonts w:ascii="Courier New" w:hAnsi="Courier New" w:cs="Courier New" w:hint="default"/>
      </w:rPr>
    </w:lvl>
    <w:lvl w:ilvl="5">
      <w:start w:val="1"/>
      <w:numFmt w:val="bullet"/>
      <w:lvlText w:val=""/>
      <w:lvlJc w:val="left"/>
      <w:pPr>
        <w:tabs>
          <w:tab w:val="left" w:pos="3372"/>
        </w:tabs>
        <w:ind w:left="3372" w:hanging="360"/>
      </w:pPr>
      <w:rPr>
        <w:rFonts w:ascii="Wingdings" w:hAnsi="Wingdings" w:hint="default"/>
      </w:rPr>
    </w:lvl>
    <w:lvl w:ilvl="6">
      <w:start w:val="1"/>
      <w:numFmt w:val="bullet"/>
      <w:lvlText w:val=""/>
      <w:lvlJc w:val="left"/>
      <w:pPr>
        <w:tabs>
          <w:tab w:val="left" w:pos="4092"/>
        </w:tabs>
        <w:ind w:left="4092" w:hanging="360"/>
      </w:pPr>
      <w:rPr>
        <w:rFonts w:ascii="Symbol" w:hAnsi="Symbol" w:hint="default"/>
      </w:rPr>
    </w:lvl>
    <w:lvl w:ilvl="7">
      <w:start w:val="1"/>
      <w:numFmt w:val="bullet"/>
      <w:lvlText w:val="o"/>
      <w:lvlJc w:val="left"/>
      <w:pPr>
        <w:tabs>
          <w:tab w:val="left" w:pos="4812"/>
        </w:tabs>
        <w:ind w:left="4812" w:hanging="360"/>
      </w:pPr>
      <w:rPr>
        <w:rFonts w:ascii="Courier New" w:hAnsi="Courier New" w:cs="Courier New" w:hint="default"/>
      </w:rPr>
    </w:lvl>
    <w:lvl w:ilvl="8">
      <w:start w:val="1"/>
      <w:numFmt w:val="bullet"/>
      <w:lvlText w:val=""/>
      <w:lvlJc w:val="left"/>
      <w:pPr>
        <w:tabs>
          <w:tab w:val="left" w:pos="5532"/>
        </w:tabs>
        <w:ind w:left="5532"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yNLA0MTI2MDY1sTBU0lEKTi0uzszPAykwrAUAoNGHdiwAAAA="/>
  </w:docVars>
  <w:rsids>
    <w:rsidRoot w:val="000B7BCF"/>
    <w:rsid w:val="00007ADE"/>
    <w:rsid w:val="00010443"/>
    <w:rsid w:val="0001195C"/>
    <w:rsid w:val="0001664A"/>
    <w:rsid w:val="00016DDA"/>
    <w:rsid w:val="00017FE9"/>
    <w:rsid w:val="00024703"/>
    <w:rsid w:val="00026E12"/>
    <w:rsid w:val="000276B8"/>
    <w:rsid w:val="00030F2D"/>
    <w:rsid w:val="00032911"/>
    <w:rsid w:val="00033397"/>
    <w:rsid w:val="00037D36"/>
    <w:rsid w:val="00040095"/>
    <w:rsid w:val="0004636A"/>
    <w:rsid w:val="000549E4"/>
    <w:rsid w:val="00055A77"/>
    <w:rsid w:val="00070D33"/>
    <w:rsid w:val="00075EBB"/>
    <w:rsid w:val="00080512"/>
    <w:rsid w:val="000839AE"/>
    <w:rsid w:val="00090468"/>
    <w:rsid w:val="000A3D2A"/>
    <w:rsid w:val="000A50A1"/>
    <w:rsid w:val="000B7BCF"/>
    <w:rsid w:val="000C218F"/>
    <w:rsid w:val="000C522B"/>
    <w:rsid w:val="000D4510"/>
    <w:rsid w:val="000D5215"/>
    <w:rsid w:val="000D58AB"/>
    <w:rsid w:val="000E37DF"/>
    <w:rsid w:val="000E730F"/>
    <w:rsid w:val="000F4793"/>
    <w:rsid w:val="00100E34"/>
    <w:rsid w:val="001018C6"/>
    <w:rsid w:val="00112F1A"/>
    <w:rsid w:val="001263CA"/>
    <w:rsid w:val="00131B5D"/>
    <w:rsid w:val="0013620A"/>
    <w:rsid w:val="00136876"/>
    <w:rsid w:val="00136991"/>
    <w:rsid w:val="00141360"/>
    <w:rsid w:val="00145075"/>
    <w:rsid w:val="00147BD7"/>
    <w:rsid w:val="001562A8"/>
    <w:rsid w:val="00162F59"/>
    <w:rsid w:val="001730EA"/>
    <w:rsid w:val="001741A0"/>
    <w:rsid w:val="00175FA0"/>
    <w:rsid w:val="00181F44"/>
    <w:rsid w:val="00192300"/>
    <w:rsid w:val="00194CD0"/>
    <w:rsid w:val="001A422D"/>
    <w:rsid w:val="001B49C9"/>
    <w:rsid w:val="001B51D2"/>
    <w:rsid w:val="001C4F79"/>
    <w:rsid w:val="001E4D94"/>
    <w:rsid w:val="001F05D0"/>
    <w:rsid w:val="001F168B"/>
    <w:rsid w:val="001F7831"/>
    <w:rsid w:val="00204045"/>
    <w:rsid w:val="002047C1"/>
    <w:rsid w:val="0020664D"/>
    <w:rsid w:val="0020712B"/>
    <w:rsid w:val="00212EDF"/>
    <w:rsid w:val="0021471C"/>
    <w:rsid w:val="00214736"/>
    <w:rsid w:val="00220F0D"/>
    <w:rsid w:val="0022606D"/>
    <w:rsid w:val="00231728"/>
    <w:rsid w:val="002376D3"/>
    <w:rsid w:val="002610D8"/>
    <w:rsid w:val="0026160C"/>
    <w:rsid w:val="002747EC"/>
    <w:rsid w:val="002855BF"/>
    <w:rsid w:val="002978DF"/>
    <w:rsid w:val="002A4EB9"/>
    <w:rsid w:val="002A5D1F"/>
    <w:rsid w:val="002A7671"/>
    <w:rsid w:val="002B1686"/>
    <w:rsid w:val="002C0429"/>
    <w:rsid w:val="002D5015"/>
    <w:rsid w:val="002E2D85"/>
    <w:rsid w:val="002F0D22"/>
    <w:rsid w:val="002F2CB2"/>
    <w:rsid w:val="003172DC"/>
    <w:rsid w:val="0032277C"/>
    <w:rsid w:val="00322F2A"/>
    <w:rsid w:val="00325AE3"/>
    <w:rsid w:val="00326069"/>
    <w:rsid w:val="00343729"/>
    <w:rsid w:val="003442C7"/>
    <w:rsid w:val="00354044"/>
    <w:rsid w:val="0035462D"/>
    <w:rsid w:val="00364B41"/>
    <w:rsid w:val="003776FA"/>
    <w:rsid w:val="003813FC"/>
    <w:rsid w:val="0038381E"/>
    <w:rsid w:val="003A2207"/>
    <w:rsid w:val="003A41EF"/>
    <w:rsid w:val="003A5CA9"/>
    <w:rsid w:val="003B1E62"/>
    <w:rsid w:val="003B40AD"/>
    <w:rsid w:val="003C342C"/>
    <w:rsid w:val="003C4721"/>
    <w:rsid w:val="003C4E37"/>
    <w:rsid w:val="003C7488"/>
    <w:rsid w:val="003E16BE"/>
    <w:rsid w:val="003E3456"/>
    <w:rsid w:val="003E5E5A"/>
    <w:rsid w:val="003F097F"/>
    <w:rsid w:val="003F4E28"/>
    <w:rsid w:val="004006E8"/>
    <w:rsid w:val="00401855"/>
    <w:rsid w:val="004037CE"/>
    <w:rsid w:val="00403EDF"/>
    <w:rsid w:val="00414D53"/>
    <w:rsid w:val="00422371"/>
    <w:rsid w:val="00426F53"/>
    <w:rsid w:val="0044337D"/>
    <w:rsid w:val="00450B4C"/>
    <w:rsid w:val="004512DB"/>
    <w:rsid w:val="00451AEA"/>
    <w:rsid w:val="004610D3"/>
    <w:rsid w:val="00463918"/>
    <w:rsid w:val="00465587"/>
    <w:rsid w:val="00472CBE"/>
    <w:rsid w:val="00477455"/>
    <w:rsid w:val="0048039E"/>
    <w:rsid w:val="0048776A"/>
    <w:rsid w:val="00492199"/>
    <w:rsid w:val="004933D9"/>
    <w:rsid w:val="0049668F"/>
    <w:rsid w:val="004A1F7B"/>
    <w:rsid w:val="004B1E71"/>
    <w:rsid w:val="004C44D2"/>
    <w:rsid w:val="004D3578"/>
    <w:rsid w:val="004D380D"/>
    <w:rsid w:val="004E087E"/>
    <w:rsid w:val="004E213A"/>
    <w:rsid w:val="004F23C8"/>
    <w:rsid w:val="004F7BC4"/>
    <w:rsid w:val="005009EF"/>
    <w:rsid w:val="00503171"/>
    <w:rsid w:val="00504166"/>
    <w:rsid w:val="00506C28"/>
    <w:rsid w:val="00516651"/>
    <w:rsid w:val="00516C22"/>
    <w:rsid w:val="00516FDE"/>
    <w:rsid w:val="00521B26"/>
    <w:rsid w:val="00526D70"/>
    <w:rsid w:val="00534DA0"/>
    <w:rsid w:val="00534E00"/>
    <w:rsid w:val="005438A2"/>
    <w:rsid w:val="00543E6C"/>
    <w:rsid w:val="005466CF"/>
    <w:rsid w:val="0055065E"/>
    <w:rsid w:val="005511DD"/>
    <w:rsid w:val="0055239B"/>
    <w:rsid w:val="00565087"/>
    <w:rsid w:val="0056573F"/>
    <w:rsid w:val="00577D15"/>
    <w:rsid w:val="0058506B"/>
    <w:rsid w:val="005925B6"/>
    <w:rsid w:val="005A20FA"/>
    <w:rsid w:val="005A3B29"/>
    <w:rsid w:val="005B7ECE"/>
    <w:rsid w:val="005C7053"/>
    <w:rsid w:val="005D2473"/>
    <w:rsid w:val="005D39BD"/>
    <w:rsid w:val="005E5EF4"/>
    <w:rsid w:val="005E6FD7"/>
    <w:rsid w:val="005F2F64"/>
    <w:rsid w:val="005F6920"/>
    <w:rsid w:val="00603FD8"/>
    <w:rsid w:val="00610A1E"/>
    <w:rsid w:val="00611566"/>
    <w:rsid w:val="0063123C"/>
    <w:rsid w:val="00634B35"/>
    <w:rsid w:val="00634F4C"/>
    <w:rsid w:val="00636052"/>
    <w:rsid w:val="00641130"/>
    <w:rsid w:val="00646D99"/>
    <w:rsid w:val="0065573D"/>
    <w:rsid w:val="00656910"/>
    <w:rsid w:val="00656A35"/>
    <w:rsid w:val="0067218B"/>
    <w:rsid w:val="00673157"/>
    <w:rsid w:val="00686019"/>
    <w:rsid w:val="006A0C7C"/>
    <w:rsid w:val="006A5DEA"/>
    <w:rsid w:val="006B7900"/>
    <w:rsid w:val="006C5723"/>
    <w:rsid w:val="006C66D8"/>
    <w:rsid w:val="006C76AC"/>
    <w:rsid w:val="006D1E24"/>
    <w:rsid w:val="006E1417"/>
    <w:rsid w:val="006E7A89"/>
    <w:rsid w:val="006F0D3A"/>
    <w:rsid w:val="006F6A2C"/>
    <w:rsid w:val="00700275"/>
    <w:rsid w:val="00710201"/>
    <w:rsid w:val="00710330"/>
    <w:rsid w:val="007124E7"/>
    <w:rsid w:val="00717364"/>
    <w:rsid w:val="007245FD"/>
    <w:rsid w:val="007267BE"/>
    <w:rsid w:val="0072729A"/>
    <w:rsid w:val="007342B5"/>
    <w:rsid w:val="00734A5B"/>
    <w:rsid w:val="0074326A"/>
    <w:rsid w:val="00743FFD"/>
    <w:rsid w:val="00744E76"/>
    <w:rsid w:val="00747794"/>
    <w:rsid w:val="0075331F"/>
    <w:rsid w:val="00754C38"/>
    <w:rsid w:val="00757D40"/>
    <w:rsid w:val="00771421"/>
    <w:rsid w:val="007760E5"/>
    <w:rsid w:val="00781F0F"/>
    <w:rsid w:val="00784924"/>
    <w:rsid w:val="0078727C"/>
    <w:rsid w:val="0079049D"/>
    <w:rsid w:val="00793DC5"/>
    <w:rsid w:val="007B18D8"/>
    <w:rsid w:val="007B5936"/>
    <w:rsid w:val="007C095F"/>
    <w:rsid w:val="007C2DD0"/>
    <w:rsid w:val="007D3B70"/>
    <w:rsid w:val="007D7E00"/>
    <w:rsid w:val="008028A4"/>
    <w:rsid w:val="00803107"/>
    <w:rsid w:val="00813245"/>
    <w:rsid w:val="00815871"/>
    <w:rsid w:val="0082675D"/>
    <w:rsid w:val="00847C5F"/>
    <w:rsid w:val="00861E10"/>
    <w:rsid w:val="00862E7D"/>
    <w:rsid w:val="00862F6C"/>
    <w:rsid w:val="008768CA"/>
    <w:rsid w:val="00877EF9"/>
    <w:rsid w:val="00880559"/>
    <w:rsid w:val="00892214"/>
    <w:rsid w:val="008B2A0B"/>
    <w:rsid w:val="008B5306"/>
    <w:rsid w:val="008C18DC"/>
    <w:rsid w:val="008C6BD7"/>
    <w:rsid w:val="008C7791"/>
    <w:rsid w:val="008D2E4D"/>
    <w:rsid w:val="008E6E1E"/>
    <w:rsid w:val="008F396F"/>
    <w:rsid w:val="008F4766"/>
    <w:rsid w:val="008F6A83"/>
    <w:rsid w:val="0090271F"/>
    <w:rsid w:val="00902DB9"/>
    <w:rsid w:val="0090466A"/>
    <w:rsid w:val="00915157"/>
    <w:rsid w:val="0092109C"/>
    <w:rsid w:val="009324FA"/>
    <w:rsid w:val="00936071"/>
    <w:rsid w:val="00940212"/>
    <w:rsid w:val="00941830"/>
    <w:rsid w:val="00942EC2"/>
    <w:rsid w:val="00954632"/>
    <w:rsid w:val="00960034"/>
    <w:rsid w:val="00961B32"/>
    <w:rsid w:val="00962509"/>
    <w:rsid w:val="00970DB3"/>
    <w:rsid w:val="00974BB0"/>
    <w:rsid w:val="00975C79"/>
    <w:rsid w:val="00991AD8"/>
    <w:rsid w:val="00992F80"/>
    <w:rsid w:val="00994BEA"/>
    <w:rsid w:val="00994EA1"/>
    <w:rsid w:val="009A0AF3"/>
    <w:rsid w:val="009B07CD"/>
    <w:rsid w:val="009B1E34"/>
    <w:rsid w:val="009C19E9"/>
    <w:rsid w:val="009C710A"/>
    <w:rsid w:val="009D74A6"/>
    <w:rsid w:val="009E08D4"/>
    <w:rsid w:val="009E3945"/>
    <w:rsid w:val="009F1861"/>
    <w:rsid w:val="00A003AD"/>
    <w:rsid w:val="00A04171"/>
    <w:rsid w:val="00A05BCD"/>
    <w:rsid w:val="00A10F02"/>
    <w:rsid w:val="00A1767E"/>
    <w:rsid w:val="00A204CA"/>
    <w:rsid w:val="00A51517"/>
    <w:rsid w:val="00A53724"/>
    <w:rsid w:val="00A652C1"/>
    <w:rsid w:val="00A82346"/>
    <w:rsid w:val="00A91BFA"/>
    <w:rsid w:val="00A93CB4"/>
    <w:rsid w:val="00A9671C"/>
    <w:rsid w:val="00AA1553"/>
    <w:rsid w:val="00AC1944"/>
    <w:rsid w:val="00AC233A"/>
    <w:rsid w:val="00AD28E5"/>
    <w:rsid w:val="00AD57B4"/>
    <w:rsid w:val="00AF373A"/>
    <w:rsid w:val="00AF5836"/>
    <w:rsid w:val="00B01CB3"/>
    <w:rsid w:val="00B05380"/>
    <w:rsid w:val="00B05962"/>
    <w:rsid w:val="00B05D9E"/>
    <w:rsid w:val="00B14E64"/>
    <w:rsid w:val="00B15449"/>
    <w:rsid w:val="00B2474A"/>
    <w:rsid w:val="00B24A41"/>
    <w:rsid w:val="00B27303"/>
    <w:rsid w:val="00B42206"/>
    <w:rsid w:val="00B47FD1"/>
    <w:rsid w:val="00B516BB"/>
    <w:rsid w:val="00B54E23"/>
    <w:rsid w:val="00B646B1"/>
    <w:rsid w:val="00B67F25"/>
    <w:rsid w:val="00B705E6"/>
    <w:rsid w:val="00B7731E"/>
    <w:rsid w:val="00B8323D"/>
    <w:rsid w:val="00B84273"/>
    <w:rsid w:val="00B84DB2"/>
    <w:rsid w:val="00B94405"/>
    <w:rsid w:val="00BA0CEF"/>
    <w:rsid w:val="00BA5E4B"/>
    <w:rsid w:val="00BA6173"/>
    <w:rsid w:val="00BB09FA"/>
    <w:rsid w:val="00BB284C"/>
    <w:rsid w:val="00BC3555"/>
    <w:rsid w:val="00BE399A"/>
    <w:rsid w:val="00BE4DCB"/>
    <w:rsid w:val="00BE688A"/>
    <w:rsid w:val="00BF7C12"/>
    <w:rsid w:val="00C02267"/>
    <w:rsid w:val="00C04CC0"/>
    <w:rsid w:val="00C12B51"/>
    <w:rsid w:val="00C1684B"/>
    <w:rsid w:val="00C24650"/>
    <w:rsid w:val="00C25465"/>
    <w:rsid w:val="00C25D00"/>
    <w:rsid w:val="00C33079"/>
    <w:rsid w:val="00C33570"/>
    <w:rsid w:val="00C34D0E"/>
    <w:rsid w:val="00C40B83"/>
    <w:rsid w:val="00C41030"/>
    <w:rsid w:val="00C410DC"/>
    <w:rsid w:val="00C45F03"/>
    <w:rsid w:val="00C518EF"/>
    <w:rsid w:val="00C66F8F"/>
    <w:rsid w:val="00C73ABC"/>
    <w:rsid w:val="00C8025A"/>
    <w:rsid w:val="00C83A13"/>
    <w:rsid w:val="00C9068C"/>
    <w:rsid w:val="00C92967"/>
    <w:rsid w:val="00C95B16"/>
    <w:rsid w:val="00CA1FEC"/>
    <w:rsid w:val="00CA2D31"/>
    <w:rsid w:val="00CA3D0C"/>
    <w:rsid w:val="00CA42CF"/>
    <w:rsid w:val="00CA654B"/>
    <w:rsid w:val="00CB5B39"/>
    <w:rsid w:val="00CB72B8"/>
    <w:rsid w:val="00CB72F6"/>
    <w:rsid w:val="00CD47D4"/>
    <w:rsid w:val="00CD4C7B"/>
    <w:rsid w:val="00CD747A"/>
    <w:rsid w:val="00CE2360"/>
    <w:rsid w:val="00CF18BA"/>
    <w:rsid w:val="00CF2678"/>
    <w:rsid w:val="00CF58CF"/>
    <w:rsid w:val="00D12104"/>
    <w:rsid w:val="00D172FF"/>
    <w:rsid w:val="00D24C03"/>
    <w:rsid w:val="00D33BE3"/>
    <w:rsid w:val="00D3792D"/>
    <w:rsid w:val="00D42E07"/>
    <w:rsid w:val="00D55E47"/>
    <w:rsid w:val="00D562A0"/>
    <w:rsid w:val="00D56BA0"/>
    <w:rsid w:val="00D62E19"/>
    <w:rsid w:val="00D67CD1"/>
    <w:rsid w:val="00D70CCB"/>
    <w:rsid w:val="00D72F13"/>
    <w:rsid w:val="00D7341D"/>
    <w:rsid w:val="00D738D6"/>
    <w:rsid w:val="00D80795"/>
    <w:rsid w:val="00D854BE"/>
    <w:rsid w:val="00D87E00"/>
    <w:rsid w:val="00D90B7D"/>
    <w:rsid w:val="00D9134D"/>
    <w:rsid w:val="00D95AB9"/>
    <w:rsid w:val="00D96D11"/>
    <w:rsid w:val="00DA2F91"/>
    <w:rsid w:val="00DA7A03"/>
    <w:rsid w:val="00DB0DB8"/>
    <w:rsid w:val="00DB1818"/>
    <w:rsid w:val="00DC309B"/>
    <w:rsid w:val="00DC3E8A"/>
    <w:rsid w:val="00DC4DA2"/>
    <w:rsid w:val="00DC6542"/>
    <w:rsid w:val="00DE53B5"/>
    <w:rsid w:val="00E003A6"/>
    <w:rsid w:val="00E026B2"/>
    <w:rsid w:val="00E17DCC"/>
    <w:rsid w:val="00E254D8"/>
    <w:rsid w:val="00E33E36"/>
    <w:rsid w:val="00E353DD"/>
    <w:rsid w:val="00E4458E"/>
    <w:rsid w:val="00E46C08"/>
    <w:rsid w:val="00E471CF"/>
    <w:rsid w:val="00E54FB2"/>
    <w:rsid w:val="00E55C92"/>
    <w:rsid w:val="00E5663C"/>
    <w:rsid w:val="00E61A9E"/>
    <w:rsid w:val="00E62835"/>
    <w:rsid w:val="00E6299A"/>
    <w:rsid w:val="00E77645"/>
    <w:rsid w:val="00E83697"/>
    <w:rsid w:val="00EA05D3"/>
    <w:rsid w:val="00EA0F48"/>
    <w:rsid w:val="00EA2F21"/>
    <w:rsid w:val="00EC4A25"/>
    <w:rsid w:val="00ED0A16"/>
    <w:rsid w:val="00ED3B8A"/>
    <w:rsid w:val="00ED6162"/>
    <w:rsid w:val="00EE3891"/>
    <w:rsid w:val="00EF344C"/>
    <w:rsid w:val="00EF5C34"/>
    <w:rsid w:val="00EF630F"/>
    <w:rsid w:val="00F00C81"/>
    <w:rsid w:val="00F025A2"/>
    <w:rsid w:val="00F0422A"/>
    <w:rsid w:val="00F066C6"/>
    <w:rsid w:val="00F06CB0"/>
    <w:rsid w:val="00F07388"/>
    <w:rsid w:val="00F2026E"/>
    <w:rsid w:val="00F2210A"/>
    <w:rsid w:val="00F37743"/>
    <w:rsid w:val="00F40294"/>
    <w:rsid w:val="00F5072C"/>
    <w:rsid w:val="00F54A3D"/>
    <w:rsid w:val="00F54CB0"/>
    <w:rsid w:val="00F643DE"/>
    <w:rsid w:val="00F653B8"/>
    <w:rsid w:val="00F70BD8"/>
    <w:rsid w:val="00F71B89"/>
    <w:rsid w:val="00F7306A"/>
    <w:rsid w:val="00F7353C"/>
    <w:rsid w:val="00F76F8F"/>
    <w:rsid w:val="00F90CF6"/>
    <w:rsid w:val="00F941DF"/>
    <w:rsid w:val="00FA0A7D"/>
    <w:rsid w:val="00FA1266"/>
    <w:rsid w:val="00FA5B60"/>
    <w:rsid w:val="00FB36FA"/>
    <w:rsid w:val="00FB59D1"/>
    <w:rsid w:val="00FC1192"/>
    <w:rsid w:val="00FC621E"/>
    <w:rsid w:val="00FE251B"/>
    <w:rsid w:val="00FE7C1C"/>
    <w:rsid w:val="00FF4227"/>
    <w:rsid w:val="06383293"/>
    <w:rsid w:val="158C6F6E"/>
    <w:rsid w:val="174E6BE9"/>
    <w:rsid w:val="44F670BD"/>
    <w:rsid w:val="59B80135"/>
    <w:rsid w:val="5CCF0CD7"/>
    <w:rsid w:val="5DD072E5"/>
    <w:rsid w:val="6A1030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535338B"/>
  <w15:docId w15:val="{3D3E21E6-C537-4361-98F7-477933153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SimSu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SimSu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sz w:val="22"/>
      <w:lang w:eastAsia="en-US"/>
    </w:rPr>
  </w:style>
  <w:style w:type="paragraph" w:styleId="DocumentMap">
    <w:name w:val="Document Map"/>
    <w:basedOn w:val="Normal"/>
    <w:link w:val="DocumentMapChar"/>
    <w:qFormat/>
    <w:pPr>
      <w:spacing w:after="0"/>
    </w:pPr>
    <w:rPr>
      <w:sz w:val="24"/>
      <w:szCs w:val="24"/>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SimSun" w:hAnsi="Arial"/>
      <w:b/>
      <w:sz w:val="18"/>
      <w:lang w:eastAsia="ja-JP"/>
    </w:rPr>
  </w:style>
  <w:style w:type="paragraph" w:styleId="TOC9">
    <w:name w:val="toc 9"/>
    <w:basedOn w:val="TOC8"/>
    <w:next w:val="Normal"/>
    <w:semiHidden/>
    <w:pPr>
      <w:ind w:left="1418" w:hanging="1418"/>
    </w:pPr>
  </w:style>
  <w:style w:type="character" w:styleId="Hyperlink">
    <w:name w:val="Hyperlink"/>
    <w:qFormat/>
    <w:rPr>
      <w:color w:val="0000FF"/>
      <w:u w:val="single"/>
    </w:rPr>
  </w:style>
  <w:style w:type="character" w:styleId="CommentReference">
    <w:name w:val="annotation reference"/>
    <w:basedOn w:val="DefaultParagraphFont"/>
    <w:rPr>
      <w:sz w:val="16"/>
      <w:szCs w:val="16"/>
    </w:rPr>
  </w:style>
  <w:style w:type="table" w:styleId="TableGrid">
    <w:name w:val="Table Grid"/>
    <w:basedOn w:val="TableNormal"/>
    <w:uiPriority w:val="39"/>
    <w:qFormat/>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SimSun" w:hAnsi="Arial"/>
      <w:sz w:val="32"/>
      <w:lang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eastAsia="SimSun"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Normal"/>
    <w:next w:val="Doc-text2"/>
    <w:qFormat/>
    <w:pPr>
      <w:numPr>
        <w:numId w:val="1"/>
      </w:numPr>
      <w:overflowPunct w:val="0"/>
      <w:autoSpaceDE w:val="0"/>
      <w:autoSpaceDN w:val="0"/>
      <w:adjustRightInd w:val="0"/>
      <w:spacing w:before="60"/>
      <w:textAlignment w:val="baseline"/>
    </w:pPr>
    <w:rPr>
      <w:rFonts w:ascii="Arial" w:hAnsi="Arial"/>
      <w:b/>
      <w:lang w:eastAsia="ja-JP"/>
    </w:rPr>
  </w:style>
  <w:style w:type="character" w:customStyle="1" w:styleId="B4Char">
    <w:name w:val="B4 Char"/>
    <w:link w:val="B4"/>
    <w:qFormat/>
    <w:locked/>
    <w:rPr>
      <w:lang w:eastAsia="en-US"/>
    </w:rPr>
  </w:style>
  <w:style w:type="character" w:customStyle="1" w:styleId="B1Char">
    <w:name w:val="B1 Char"/>
    <w:link w:val="B1"/>
    <w:qFormat/>
    <w:rPr>
      <w:lang w:eastAsia="en-US"/>
    </w:rPr>
  </w:style>
  <w:style w:type="character" w:customStyle="1" w:styleId="B2Char">
    <w:name w:val="B2 Char"/>
    <w:link w:val="B2"/>
    <w:qFormat/>
    <w:rPr>
      <w:lang w:eastAsia="en-US"/>
    </w:rPr>
  </w:style>
  <w:style w:type="character" w:customStyle="1" w:styleId="B3Char">
    <w:name w:val="B3 Char"/>
    <w:link w:val="B3"/>
    <w:qFormat/>
    <w:rPr>
      <w:lang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paragraph" w:customStyle="1" w:styleId="Revision1">
    <w:name w:val="Revision1"/>
    <w:hidden/>
    <w:uiPriority w:val="99"/>
    <w:semiHidden/>
    <w:rPr>
      <w:rFonts w:ascii="Times New Roman" w:eastAsia="SimSun" w:hAnsi="Times New Roman"/>
      <w:lang w:eastAsia="en-US"/>
    </w:rPr>
  </w:style>
  <w:style w:type="paragraph" w:customStyle="1" w:styleId="3GPPHeader">
    <w:name w:val="3GPP_Header"/>
    <w:basedOn w:val="Normal"/>
    <w:pPr>
      <w:tabs>
        <w:tab w:val="left" w:pos="1701"/>
        <w:tab w:val="right" w:pos="9639"/>
      </w:tabs>
      <w:spacing w:after="240" w:line="256" w:lineRule="auto"/>
    </w:pPr>
    <w:rPr>
      <w:rFonts w:asciiTheme="minorHAnsi" w:eastAsiaTheme="minorHAnsi" w:hAnsiTheme="minorHAnsi" w:cstheme="minorBidi"/>
      <w:b/>
      <w:sz w:val="22"/>
      <w:szCs w:val="22"/>
      <w:lang w:val="da-DK"/>
    </w:rPr>
  </w:style>
  <w:style w:type="character" w:customStyle="1" w:styleId="TACChar">
    <w:name w:val="TAC Char"/>
    <w:link w:val="TAC"/>
    <w:rPr>
      <w:rFonts w:ascii="Arial" w:hAnsi="Arial"/>
      <w:sz w:val="18"/>
      <w:lang w:eastAsia="en-US"/>
    </w:rPr>
  </w:style>
  <w:style w:type="character" w:customStyle="1" w:styleId="TAHCar">
    <w:name w:val="TAH Car"/>
    <w:link w:val="TAH"/>
    <w:locked/>
    <w:rPr>
      <w:rFonts w:ascii="Arial" w:hAnsi="Arial"/>
      <w:b/>
      <w:sz w:val="18"/>
      <w:lang w:eastAsia="en-US"/>
    </w:rPr>
  </w:style>
  <w:style w:type="character" w:customStyle="1" w:styleId="B1Zchn">
    <w:name w:val="B1 Zchn"/>
    <w:rPr>
      <w:rFonts w:eastAsia="Times New Roman"/>
    </w:rPr>
  </w:style>
  <w:style w:type="character" w:customStyle="1" w:styleId="THChar">
    <w:name w:val="TH Char"/>
    <w:link w:val="TH"/>
    <w:qFormat/>
    <w:rPr>
      <w:rFonts w:ascii="Arial" w:hAnsi="Arial"/>
      <w:b/>
      <w:lang w:eastAsia="en-US"/>
    </w:rPr>
  </w:style>
  <w:style w:type="character" w:customStyle="1" w:styleId="UnresolvedMention1">
    <w:name w:val="Unresolved Mention1"/>
    <w:basedOn w:val="DefaultParagraphFont"/>
    <w:rPr>
      <w:color w:val="605E5C"/>
      <w:shd w:val="clear" w:color="auto" w:fill="E1DFDD"/>
    </w:rPr>
  </w:style>
  <w:style w:type="paragraph" w:customStyle="1" w:styleId="paragraph">
    <w:name w:val="paragraph"/>
    <w:basedOn w:val="Normal"/>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NOZchn">
    <w:name w:val="NO Zchn"/>
    <w:link w:val="NO"/>
    <w:locked/>
    <w:rPr>
      <w:lang w:eastAsia="en-US"/>
    </w:rPr>
  </w:style>
  <w:style w:type="character" w:customStyle="1" w:styleId="TALChar">
    <w:name w:val="TAL Char"/>
    <w:link w:val="TAL"/>
    <w:locke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2_RL2/TSGR2_106/Docs/R2-1907540.zip" TargetMode="External"/><Relationship Id="rId26" Type="http://schemas.openxmlformats.org/officeDocument/2006/relationships/hyperlink" Target="https://www.3gpp.org/ftp/Specs/2019-06/Rel-16/23_series/23501-g10.zip" TargetMode="Externa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ftp/tsg_ran/WG2_RL2/TSGR2_106/Docs/R2-1906311.zip" TargetMode="External"/><Relationship Id="rId25" Type="http://schemas.openxmlformats.org/officeDocument/2006/relationships/hyperlink" Target="https://portal.3gpp.org/desktopmodules/Specifications/SpecificationDetails.aspx?specificationId=2430" TargetMode="External"/><Relationship Id="rId2" Type="http://schemas.openxmlformats.org/officeDocument/2006/relationships/customXml" Target="../customXml/item2.xml"/><Relationship Id="rId16" Type="http://schemas.openxmlformats.org/officeDocument/2006/relationships/hyperlink" Target="http://www.3gpp.org/ftp/tsg_ran/WG2_RL2/TSGR2_106/Docs/R2-1906589.zip" TargetMode="External"/><Relationship Id="rId20" Type="http://schemas.openxmlformats.org/officeDocument/2006/relationships/image" Target="media/image1.wmf"/><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portal.3gpp.org/desktopmodules/Specifications/SpecificationDetails.aspx?specificationId=3435" TargetMode="External"/><Relationship Id="rId5" Type="http://schemas.openxmlformats.org/officeDocument/2006/relationships/customXml" Target="../customXml/item5.xml"/><Relationship Id="rId15" Type="http://schemas.openxmlformats.org/officeDocument/2006/relationships/hyperlink" Target="http://www.3gpp.org/ftp/tsg_ran/WG2_RL2/TSGR2_106/Docs/R2-1907582.zip" TargetMode="External"/><Relationship Id="rId23" Type="http://schemas.openxmlformats.org/officeDocument/2006/relationships/oleObject" Target="embeddings/oleObject3.bin"/><Relationship Id="rId28" Type="http://schemas.openxmlformats.org/officeDocument/2006/relationships/hyperlink" Target="https://www.3gpp.org/ftp/Meetings_3GPP_SYNC/RAN2/Docs/R2-1903540.zip" TargetMode="External"/><Relationship Id="rId10" Type="http://schemas.openxmlformats.org/officeDocument/2006/relationships/settings" Target="settings.xml"/><Relationship Id="rId19" Type="http://schemas.openxmlformats.org/officeDocument/2006/relationships/hyperlink" Target="http://www.3gpp.org/ftp/tsg_ran/WG2_RL2/TSGR2_106/Docs/R2-1907637.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2_RL2/TSGR2_106/Docs/R2-1906334.zip" TargetMode="External"/><Relationship Id="rId22" Type="http://schemas.openxmlformats.org/officeDocument/2006/relationships/oleObject" Target="embeddings/oleObject2.bin"/><Relationship Id="rId27" Type="http://schemas.openxmlformats.org/officeDocument/2006/relationships/hyperlink" Target="https://www.3gpp.org/ftp/Meetings_3GPP_SYNC/RAN2/Docs/R2-1904119.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5AIRPNAIUNRU-859666464-5339</_dlc_DocId>
    <_dlc_DocIdUrl xmlns="71c5aaf6-e6ce-465b-b873-5148d2a4c105">
      <Url>https://nokia.sharepoint.com/sites/c5g/e2earch/_layouts/15/DocIdRedir.aspx?ID=5AIRPNAIUNRU-859666464-5339</Url>
      <Description>5AIRPNAIUNRU-859666464-5339</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purl.org/dc/terms/"/>
    <ds:schemaRef ds:uri="a3840f4f-04be-43d1-b2ef-6ff1382503c7"/>
    <ds:schemaRef ds:uri="http://schemas.microsoft.com/office/2006/metadata/properties"/>
    <ds:schemaRef ds:uri="http://purl.org/dc/dcmitype/"/>
    <ds:schemaRef ds:uri="http://schemas.microsoft.com/office/2006/documentManagement/types"/>
    <ds:schemaRef ds:uri="71c5aaf6-e6ce-465b-b873-5148d2a4c105"/>
    <ds:schemaRef ds:uri="http://purl.org/dc/elements/1.1/"/>
    <ds:schemaRef ds:uri="http://www.w3.org/XML/1998/namespace"/>
    <ds:schemaRef ds:uri="http://schemas.microsoft.com/office/infopath/2007/PartnerControls"/>
    <ds:schemaRef ds:uri="http://schemas.openxmlformats.org/package/2006/metadata/core-properties"/>
    <ds:schemaRef ds:uri="83f22d2f-d16e-4be6-ad4f-29fa0b067c3c"/>
    <ds:schemaRef ds:uri="3b34c8f0-1ef5-4d1e-bb66-517ce7fe7356"/>
  </ds:schemaRefs>
</ds:datastoreItem>
</file>

<file path=customXml/itemProps7.xml><?xml version="1.0" encoding="utf-8"?>
<ds:datastoreItem xmlns:ds="http://schemas.openxmlformats.org/officeDocument/2006/customXml" ds:itemID="{ABABB126-AFF4-47F8-9D79-BCE542825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17</Pages>
  <Words>5271</Words>
  <Characters>25664</Characters>
  <Application>Microsoft Office Word</Application>
  <DocSecurity>0</DocSecurity>
  <Lines>213</Lines>
  <Paragraphs>61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Wolfner, Gyorgy (Nokia - HU/Budapest)</dc:creator>
  <cp:lastModifiedBy>Nokia-GWO2</cp:lastModifiedBy>
  <cp:revision>10</cp:revision>
  <dcterms:created xsi:type="dcterms:W3CDTF">2019-08-09T07:31:00Z</dcterms:created>
  <dcterms:modified xsi:type="dcterms:W3CDTF">2019-08-16T05:43:00Z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d98989ae-cad9-4ed0-9408-e3b13add6e04</vt:lpwstr>
  </property>
  <property fmtid="{D5CDD505-2E9C-101B-9397-08002B2CF9AE}" pid="4" name="AuthorIds_UIVersion_2560">
    <vt:lpwstr>191,165</vt:lpwstr>
  </property>
  <property fmtid="{D5CDD505-2E9C-101B-9397-08002B2CF9AE}" pid="5" name="KSOProductBuildVer">
    <vt:lpwstr>2052-10.8.2.7027</vt:lpwstr>
  </property>
  <property fmtid="{D5CDD505-2E9C-101B-9397-08002B2CF9AE}" pid="6" name="NSCPROP_SA">
    <vt:lpwstr>C:\Users\Samsung\AppData\Local\Microsoft\Windows\Temporary Internet Files\Content.Outlook\3P3LVNB2\R2-190xxxx CAPCselectionNR-U-ZTE.docx</vt:lpwstr>
  </property>
</Properties>
</file>